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C62BC" w14:textId="77777777" w:rsidR="00BB36D1" w:rsidRDefault="00BB36D1">
      <w:pPr>
        <w:jc w:val="center"/>
        <w:rPr>
          <w:rFonts w:ascii="Century Gothic" w:eastAsia="Century Gothic" w:hAnsi="Century Gothic" w:cs="Century Gothic"/>
          <w:b/>
          <w:sz w:val="16"/>
          <w:szCs w:val="16"/>
        </w:rPr>
      </w:pPr>
      <w:bookmarkStart w:id="0" w:name="_Hlk79264801"/>
    </w:p>
    <w:p w14:paraId="4B73FE4E" w14:textId="71F88EA9" w:rsidR="00BB36D1" w:rsidRPr="000E144E" w:rsidRDefault="000E144E" w:rsidP="000E144E">
      <w:pPr>
        <w:jc w:val="center"/>
        <w:rPr>
          <w:rFonts w:ascii="Century Gothic" w:eastAsia="Century Gothic" w:hAnsi="Century Gothic" w:cs="Century Gothic"/>
          <w:sz w:val="28"/>
          <w:szCs w:val="28"/>
          <w:shd w:val="clear" w:color="auto" w:fill="3CDEDB"/>
        </w:rPr>
      </w:pPr>
      <w:r>
        <w:rPr>
          <w:rFonts w:ascii="Century Gothic" w:eastAsia="Century Gothic" w:hAnsi="Century Gothic" w:cs="Century Gothic"/>
          <w:b/>
          <w:sz w:val="48"/>
          <w:szCs w:val="48"/>
          <w:shd w:val="clear" w:color="auto" w:fill="3CDEDB"/>
        </w:rPr>
        <w:t xml:space="preserve">Math </w:t>
      </w:r>
      <w:r w:rsidR="008A44A2">
        <w:rPr>
          <w:rFonts w:ascii="Century Gothic" w:eastAsia="Century Gothic" w:hAnsi="Century Gothic" w:cs="Century Gothic"/>
          <w:b/>
          <w:sz w:val="48"/>
          <w:szCs w:val="48"/>
          <w:shd w:val="clear" w:color="auto" w:fill="3CDEDB"/>
        </w:rPr>
        <w:t>8</w:t>
      </w:r>
      <w:r>
        <w:rPr>
          <w:rFonts w:ascii="Century Gothic" w:eastAsia="Century Gothic" w:hAnsi="Century Gothic" w:cs="Century Gothic"/>
          <w:b/>
          <w:sz w:val="48"/>
          <w:szCs w:val="48"/>
          <w:shd w:val="clear" w:color="auto" w:fill="3CDEDB"/>
        </w:rPr>
        <w:t xml:space="preserve"> Syllabus</w:t>
      </w:r>
    </w:p>
    <w:p w14:paraId="3BEFC2FD" w14:textId="278AC6F1" w:rsidR="00BB36D1" w:rsidRPr="007C14C0" w:rsidRDefault="00833FBF">
      <w:pPr>
        <w:jc w:val="center"/>
        <w:rPr>
          <w:rFonts w:ascii="Century Gothic" w:eastAsia="Century Gothic" w:hAnsi="Century Gothic" w:cs="Century Gothic"/>
        </w:rPr>
      </w:pPr>
      <w:r w:rsidRPr="007C14C0">
        <w:rPr>
          <w:rFonts w:ascii="Century Gothic" w:eastAsia="Century Gothic" w:hAnsi="Century Gothic" w:cs="Century Gothic"/>
        </w:rPr>
        <w:t xml:space="preserve">with </w:t>
      </w:r>
      <w:r w:rsidRPr="00750A87">
        <w:rPr>
          <w:rFonts w:ascii="Century Gothic" w:eastAsia="Century Gothic" w:hAnsi="Century Gothic" w:cs="Century Gothic"/>
          <w:b/>
          <w:bCs/>
        </w:rPr>
        <w:t>M</w:t>
      </w:r>
      <w:r w:rsidR="00FB0B92">
        <w:rPr>
          <w:rFonts w:ascii="Century Gothic" w:eastAsia="Century Gothic" w:hAnsi="Century Gothic" w:cs="Century Gothic"/>
          <w:b/>
          <w:bCs/>
        </w:rPr>
        <w:t>rs. Ramos</w:t>
      </w:r>
    </w:p>
    <w:p w14:paraId="781836C7" w14:textId="7A55711F" w:rsidR="00BB36D1" w:rsidRPr="00750A87" w:rsidRDefault="00FB0B92">
      <w:pPr>
        <w:jc w:val="center"/>
        <w:rPr>
          <w:rFonts w:ascii="Century Gothic" w:eastAsia="Century Gothic" w:hAnsi="Century Gothic" w:cs="Century Gothic"/>
          <w:color w:val="4F81BD" w:themeColor="accent1"/>
        </w:rPr>
      </w:pPr>
      <w:r>
        <w:rPr>
          <w:rFonts w:ascii="Century Gothic" w:eastAsia="Century Gothic" w:hAnsi="Century Gothic" w:cs="Century Gothic"/>
          <w:color w:val="4F81BD" w:themeColor="accent1"/>
        </w:rPr>
        <w:t>isabelle.ramos</w:t>
      </w:r>
      <w:r w:rsidR="005B5B32">
        <w:rPr>
          <w:rFonts w:ascii="Century Gothic" w:eastAsia="Century Gothic" w:hAnsi="Century Gothic" w:cs="Century Gothic"/>
          <w:color w:val="4F81BD" w:themeColor="accent1"/>
        </w:rPr>
        <w:t>@washoeschools.net</w:t>
      </w:r>
    </w:p>
    <w:p w14:paraId="53FA6C73" w14:textId="77777777" w:rsidR="00BB36D1" w:rsidRPr="007C14C0" w:rsidRDefault="00BB36D1">
      <w:pPr>
        <w:jc w:val="center"/>
        <w:rPr>
          <w:rFonts w:ascii="Century Gothic" w:eastAsia="Century Gothic" w:hAnsi="Century Gothic" w:cs="Century Gothic"/>
        </w:rPr>
      </w:pPr>
    </w:p>
    <w:tbl>
      <w:tblPr>
        <w:tblStyle w:val="a"/>
        <w:tblpPr w:leftFromText="180" w:rightFromText="180" w:vertAnchor="text" w:horzAnchor="margin" w:tblpX="-113" w:tblpY="4"/>
        <w:tblW w:w="11160" w:type="dxa"/>
        <w:tblBorders>
          <w:top w:val="single" w:sz="18" w:space="0" w:color="3CDEDB"/>
          <w:left w:val="single" w:sz="18" w:space="0" w:color="3CDEDB"/>
          <w:bottom w:val="single" w:sz="18" w:space="0" w:color="3CDEDB"/>
          <w:right w:val="single" w:sz="18" w:space="0" w:color="3CDEDB"/>
          <w:insideH w:val="single" w:sz="18" w:space="0" w:color="3CDEDB"/>
          <w:insideV w:val="single" w:sz="18" w:space="0" w:color="3CDEDB"/>
        </w:tblBorders>
        <w:tblLayout w:type="fixed"/>
        <w:tblLook w:val="0600" w:firstRow="0" w:lastRow="0" w:firstColumn="0" w:lastColumn="0" w:noHBand="1" w:noVBand="1"/>
      </w:tblPr>
      <w:tblGrid>
        <w:gridCol w:w="11160"/>
      </w:tblGrid>
      <w:tr w:rsidR="000E144E" w:rsidRPr="007C14C0" w14:paraId="5155A547" w14:textId="77777777" w:rsidTr="00750A87">
        <w:tc>
          <w:tcPr>
            <w:tcW w:w="11160" w:type="dxa"/>
            <w:shd w:val="clear" w:color="auto" w:fill="auto"/>
            <w:tcMar>
              <w:top w:w="100" w:type="dxa"/>
              <w:left w:w="100" w:type="dxa"/>
              <w:bottom w:w="100" w:type="dxa"/>
              <w:right w:w="100" w:type="dxa"/>
            </w:tcMar>
          </w:tcPr>
          <w:p w14:paraId="213FA818" w14:textId="77777777" w:rsidR="000E144E" w:rsidRPr="007C14C0" w:rsidRDefault="000E144E" w:rsidP="00750A87">
            <w:pPr>
              <w:widowControl w:val="0"/>
              <w:pBdr>
                <w:top w:val="nil"/>
                <w:left w:val="nil"/>
                <w:bottom w:val="nil"/>
                <w:right w:val="nil"/>
                <w:between w:val="nil"/>
              </w:pBdr>
              <w:spacing w:line="240" w:lineRule="auto"/>
              <w:jc w:val="center"/>
              <w:rPr>
                <w:rFonts w:ascii="Century Gothic" w:eastAsia="Century Gothic" w:hAnsi="Century Gothic" w:cs="Century Gothic"/>
                <w:b/>
              </w:rPr>
            </w:pPr>
            <w:bookmarkStart w:id="1" w:name="_Hlk79263538"/>
            <w:r w:rsidRPr="007C14C0">
              <w:rPr>
                <w:rFonts w:ascii="Century Gothic" w:eastAsia="Century Gothic" w:hAnsi="Century Gothic" w:cs="Century Gothic"/>
                <w:b/>
              </w:rPr>
              <w:t>LET’S MAKE MATH AWESOME!</w:t>
            </w:r>
          </w:p>
          <w:p w14:paraId="22206F2C" w14:textId="38EA5999" w:rsidR="000E144E" w:rsidRPr="007C14C0" w:rsidRDefault="000E144E" w:rsidP="00750A87">
            <w:pPr>
              <w:widowControl w:val="0"/>
              <w:pBdr>
                <w:top w:val="nil"/>
                <w:left w:val="nil"/>
                <w:bottom w:val="nil"/>
                <w:right w:val="nil"/>
                <w:between w:val="nil"/>
              </w:pBdr>
              <w:spacing w:line="240" w:lineRule="auto"/>
              <w:rPr>
                <w:rFonts w:ascii="Century Gothic" w:eastAsia="Century Gothic" w:hAnsi="Century Gothic" w:cs="Century Gothic"/>
              </w:rPr>
            </w:pPr>
            <w:r w:rsidRPr="007C14C0">
              <w:rPr>
                <w:rFonts w:ascii="Century Gothic" w:eastAsia="Century Gothic" w:hAnsi="Century Gothic" w:cs="Century Gothic"/>
              </w:rPr>
              <w:t xml:space="preserve">My goal is to inspire </w:t>
            </w:r>
            <w:r w:rsidRPr="007C14C0">
              <w:rPr>
                <w:rFonts w:ascii="Century Gothic" w:eastAsia="Century Gothic" w:hAnsi="Century Gothic" w:cs="Century Gothic"/>
                <w:b/>
              </w:rPr>
              <w:t xml:space="preserve">curiosity </w:t>
            </w:r>
            <w:r w:rsidRPr="007C14C0">
              <w:rPr>
                <w:rFonts w:ascii="Century Gothic" w:eastAsia="Century Gothic" w:hAnsi="Century Gothic" w:cs="Century Gothic"/>
              </w:rPr>
              <w:t xml:space="preserve">in my students to explore our world. Students will gain a </w:t>
            </w:r>
            <w:r w:rsidRPr="007C14C0">
              <w:rPr>
                <w:rFonts w:ascii="Century Gothic" w:eastAsia="Century Gothic" w:hAnsi="Century Gothic" w:cs="Century Gothic"/>
                <w:b/>
              </w:rPr>
              <w:t xml:space="preserve">deeper understanding </w:t>
            </w:r>
            <w:r w:rsidRPr="007C14C0">
              <w:rPr>
                <w:rFonts w:ascii="Century Gothic" w:eastAsia="Century Gothic" w:hAnsi="Century Gothic" w:cs="Century Gothic"/>
              </w:rPr>
              <w:t xml:space="preserve">of math concepts through </w:t>
            </w:r>
            <w:r w:rsidRPr="007C14C0">
              <w:rPr>
                <w:rFonts w:ascii="Century Gothic" w:eastAsia="Century Gothic" w:hAnsi="Century Gothic" w:cs="Century Gothic"/>
                <w:b/>
              </w:rPr>
              <w:t>problem solving</w:t>
            </w:r>
            <w:r w:rsidRPr="007C14C0">
              <w:rPr>
                <w:rFonts w:ascii="Century Gothic" w:eastAsia="Century Gothic" w:hAnsi="Century Gothic" w:cs="Century Gothic"/>
              </w:rPr>
              <w:t xml:space="preserve">, </w:t>
            </w:r>
            <w:r w:rsidRPr="007C14C0">
              <w:rPr>
                <w:rFonts w:ascii="Century Gothic" w:eastAsia="Century Gothic" w:hAnsi="Century Gothic" w:cs="Century Gothic"/>
                <w:b/>
              </w:rPr>
              <w:t>asking questions</w:t>
            </w:r>
            <w:r w:rsidRPr="007C14C0">
              <w:rPr>
                <w:rFonts w:ascii="Century Gothic" w:eastAsia="Century Gothic" w:hAnsi="Century Gothic" w:cs="Century Gothic"/>
              </w:rPr>
              <w:t xml:space="preserve">, and </w:t>
            </w:r>
            <w:r w:rsidRPr="007C14C0">
              <w:rPr>
                <w:rFonts w:ascii="Century Gothic" w:eastAsia="Century Gothic" w:hAnsi="Century Gothic" w:cs="Century Gothic"/>
                <w:b/>
              </w:rPr>
              <w:t>exploration</w:t>
            </w:r>
            <w:r w:rsidRPr="007C14C0">
              <w:rPr>
                <w:rFonts w:ascii="Century Gothic" w:eastAsia="Century Gothic" w:hAnsi="Century Gothic" w:cs="Century Gothic"/>
              </w:rPr>
              <w:t xml:space="preserve">. </w:t>
            </w:r>
          </w:p>
        </w:tc>
      </w:tr>
      <w:bookmarkEnd w:id="1"/>
    </w:tbl>
    <w:p w14:paraId="491F50DE" w14:textId="77777777" w:rsidR="00BB36D1" w:rsidRPr="007C14C0" w:rsidRDefault="00BB36D1">
      <w:pPr>
        <w:rPr>
          <w:rFonts w:ascii="Century Gothic" w:eastAsia="Century Gothic" w:hAnsi="Century Gothic" w:cs="Century Gothic"/>
        </w:rPr>
      </w:pPr>
    </w:p>
    <w:tbl>
      <w:tblPr>
        <w:tblStyle w:val="a2"/>
        <w:tblpPr w:leftFromText="180" w:rightFromText="180" w:vertAnchor="text" w:horzAnchor="margin" w:tblpX="-113" w:tblpY="-30"/>
        <w:tblW w:w="11137" w:type="dxa"/>
        <w:tblBorders>
          <w:top w:val="single" w:sz="18" w:space="0" w:color="3C78D8"/>
          <w:left w:val="single" w:sz="18" w:space="0" w:color="3C78D8"/>
          <w:bottom w:val="single" w:sz="18" w:space="0" w:color="3C78D8"/>
          <w:right w:val="single" w:sz="18" w:space="0" w:color="3C78D8"/>
          <w:insideH w:val="single" w:sz="18" w:space="0" w:color="3C78D8"/>
          <w:insideV w:val="single" w:sz="18" w:space="0" w:color="3C78D8"/>
        </w:tblBorders>
        <w:tblLayout w:type="fixed"/>
        <w:tblLook w:val="0600" w:firstRow="0" w:lastRow="0" w:firstColumn="0" w:lastColumn="0" w:noHBand="1" w:noVBand="1"/>
      </w:tblPr>
      <w:tblGrid>
        <w:gridCol w:w="11137"/>
      </w:tblGrid>
      <w:tr w:rsidR="007C14C0" w:rsidRPr="007C14C0" w14:paraId="7AFA0716" w14:textId="77777777" w:rsidTr="00750A87">
        <w:trPr>
          <w:trHeight w:val="1385"/>
        </w:trPr>
        <w:tc>
          <w:tcPr>
            <w:tcW w:w="11137" w:type="dxa"/>
            <w:shd w:val="clear" w:color="auto" w:fill="auto"/>
            <w:tcMar>
              <w:top w:w="100" w:type="dxa"/>
              <w:left w:w="100" w:type="dxa"/>
              <w:bottom w:w="100" w:type="dxa"/>
              <w:right w:w="100" w:type="dxa"/>
            </w:tcMar>
          </w:tcPr>
          <w:p w14:paraId="40F0B714" w14:textId="77777777" w:rsidR="007C14C0" w:rsidRPr="007C14C0" w:rsidRDefault="007C14C0" w:rsidP="00750A87">
            <w:pPr>
              <w:widowControl w:val="0"/>
              <w:pBdr>
                <w:top w:val="nil"/>
                <w:left w:val="nil"/>
                <w:bottom w:val="nil"/>
                <w:right w:val="nil"/>
                <w:between w:val="nil"/>
              </w:pBdr>
              <w:spacing w:line="240" w:lineRule="auto"/>
              <w:jc w:val="center"/>
              <w:rPr>
                <w:rFonts w:ascii="Century Gothic" w:eastAsia="Century Gothic" w:hAnsi="Century Gothic" w:cs="Century Gothic"/>
                <w:b/>
              </w:rPr>
            </w:pPr>
            <w:bookmarkStart w:id="2" w:name="_Hlk79263762"/>
            <w:r>
              <w:rPr>
                <w:rFonts w:ascii="Century Gothic" w:eastAsia="Century Gothic" w:hAnsi="Century Gothic" w:cs="Century Gothic"/>
                <w:b/>
              </w:rPr>
              <w:t xml:space="preserve">COURSE MATERIALS </w:t>
            </w:r>
          </w:p>
          <w:p w14:paraId="6DAC5F57" w14:textId="3AE1B589" w:rsidR="007C14C0" w:rsidRPr="00D5647C" w:rsidRDefault="007C14C0" w:rsidP="00D5647C">
            <w:pPr>
              <w:pStyle w:val="ListBullet"/>
              <w:rPr>
                <w:rFonts w:ascii="Century Gothic" w:hAnsi="Century Gothic"/>
                <w:color w:val="auto"/>
              </w:rPr>
            </w:pPr>
            <w:r w:rsidRPr="007C14C0">
              <w:rPr>
                <w:rFonts w:ascii="Century Gothic" w:hAnsi="Century Gothic"/>
                <w:b/>
                <w:bCs/>
              </w:rPr>
              <w:t>Go Math</w:t>
            </w:r>
            <w:r w:rsidRPr="007C14C0">
              <w:rPr>
                <w:rFonts w:ascii="Century Gothic" w:hAnsi="Century Gothic"/>
              </w:rPr>
              <w:t xml:space="preserve"> student edition (</w:t>
            </w:r>
            <w:r w:rsidR="00D5647C">
              <w:rPr>
                <w:rFonts w:ascii="Century Gothic" w:hAnsi="Century Gothic"/>
              </w:rPr>
              <w:t>one book</w:t>
            </w:r>
            <w:r w:rsidRPr="00D5647C">
              <w:rPr>
                <w:rFonts w:ascii="Century Gothic" w:hAnsi="Century Gothic"/>
              </w:rPr>
              <w:t xml:space="preserve"> will be provided at the start of the year. </w:t>
            </w:r>
            <w:r w:rsidR="00796061">
              <w:rPr>
                <w:rFonts w:ascii="Century Gothic" w:hAnsi="Century Gothic"/>
              </w:rPr>
              <w:t xml:space="preserve"> This book will be kept at school and sections will be distributed at the start of each module. Please do not lose these sections</w:t>
            </w:r>
            <w:r w:rsidR="00FB0B92">
              <w:rPr>
                <w:rFonts w:ascii="Century Gothic" w:hAnsi="Century Gothic"/>
              </w:rPr>
              <w:t>)</w:t>
            </w:r>
            <w:r w:rsidR="00796061">
              <w:rPr>
                <w:rFonts w:ascii="Century Gothic" w:hAnsi="Century Gothic"/>
              </w:rPr>
              <w:t>.</w:t>
            </w:r>
          </w:p>
          <w:p w14:paraId="08D28E16" w14:textId="03508864" w:rsidR="007C14C0" w:rsidRPr="007C14C0" w:rsidRDefault="007C14C0" w:rsidP="00750A87">
            <w:pPr>
              <w:pStyle w:val="ListBullet"/>
              <w:rPr>
                <w:rFonts w:ascii="Century Gothic" w:hAnsi="Century Gothic"/>
                <w:color w:val="auto"/>
              </w:rPr>
            </w:pPr>
            <w:r w:rsidRPr="007C14C0">
              <w:rPr>
                <w:rFonts w:ascii="Century Gothic" w:hAnsi="Century Gothic"/>
                <w:color w:val="auto"/>
              </w:rPr>
              <w:t xml:space="preserve">Single subject notebook (one will be provided to you in </w:t>
            </w:r>
            <w:r w:rsidR="00FB0B92" w:rsidRPr="007C14C0">
              <w:rPr>
                <w:rFonts w:ascii="Century Gothic" w:hAnsi="Century Gothic"/>
                <w:color w:val="auto"/>
              </w:rPr>
              <w:t>class,</w:t>
            </w:r>
            <w:r w:rsidRPr="007C14C0">
              <w:rPr>
                <w:rFonts w:ascii="Century Gothic" w:hAnsi="Century Gothic"/>
                <w:color w:val="auto"/>
              </w:rPr>
              <w:t xml:space="preserve"> or you may bring your own)</w:t>
            </w:r>
          </w:p>
          <w:p w14:paraId="2137F68B" w14:textId="5D60C8B3" w:rsidR="007C14C0" w:rsidRPr="00757D41" w:rsidRDefault="007C14C0" w:rsidP="00750A87">
            <w:pPr>
              <w:pStyle w:val="ListBullet"/>
              <w:rPr>
                <w:rFonts w:ascii="Century Gothic" w:hAnsi="Century Gothic"/>
                <w:color w:val="auto"/>
              </w:rPr>
            </w:pPr>
            <w:r w:rsidRPr="007C14C0">
              <w:rPr>
                <w:rFonts w:ascii="Century Gothic" w:hAnsi="Century Gothic"/>
                <w:color w:val="auto"/>
              </w:rPr>
              <w:t xml:space="preserve">Glue sticks, binder paper, </w:t>
            </w:r>
            <w:r w:rsidR="005B5B32">
              <w:rPr>
                <w:rFonts w:ascii="Century Gothic" w:hAnsi="Century Gothic"/>
                <w:color w:val="auto"/>
              </w:rPr>
              <w:t>pencil, colored pen, highlighters, and wired headphones</w:t>
            </w:r>
          </w:p>
        </w:tc>
      </w:tr>
      <w:bookmarkEnd w:id="2"/>
    </w:tbl>
    <w:p w14:paraId="578E326F" w14:textId="77777777" w:rsidR="005F7263" w:rsidRDefault="005F7263">
      <w:pPr>
        <w:rPr>
          <w:rFonts w:ascii="Century Gothic" w:eastAsia="Century Gothic" w:hAnsi="Century Gothic" w:cs="Century Gothic"/>
        </w:rPr>
      </w:pPr>
    </w:p>
    <w:tbl>
      <w:tblPr>
        <w:tblStyle w:val="a0"/>
        <w:tblpPr w:leftFromText="180" w:rightFromText="180" w:vertAnchor="text" w:horzAnchor="margin" w:tblpX="-113" w:tblpY="30"/>
        <w:tblW w:w="11137" w:type="dxa"/>
        <w:tblBorders>
          <w:top w:val="single" w:sz="18" w:space="0" w:color="F1C232"/>
          <w:left w:val="single" w:sz="18" w:space="0" w:color="F1C232"/>
          <w:bottom w:val="single" w:sz="18" w:space="0" w:color="F1C232"/>
          <w:right w:val="single" w:sz="18" w:space="0" w:color="F1C232"/>
          <w:insideH w:val="single" w:sz="18" w:space="0" w:color="F1C232"/>
          <w:insideV w:val="single" w:sz="18" w:space="0" w:color="F1C232"/>
        </w:tblBorders>
        <w:tblLayout w:type="fixed"/>
        <w:tblLook w:val="0600" w:firstRow="0" w:lastRow="0" w:firstColumn="0" w:lastColumn="0" w:noHBand="1" w:noVBand="1"/>
      </w:tblPr>
      <w:tblGrid>
        <w:gridCol w:w="11137"/>
      </w:tblGrid>
      <w:tr w:rsidR="007C14C0" w:rsidRPr="007C14C0" w14:paraId="66916A6D" w14:textId="77777777" w:rsidTr="00750A87">
        <w:tc>
          <w:tcPr>
            <w:tcW w:w="11137" w:type="dxa"/>
            <w:shd w:val="clear" w:color="auto" w:fill="auto"/>
            <w:tcMar>
              <w:top w:w="100" w:type="dxa"/>
              <w:left w:w="100" w:type="dxa"/>
              <w:bottom w:w="100" w:type="dxa"/>
              <w:right w:w="100" w:type="dxa"/>
            </w:tcMar>
          </w:tcPr>
          <w:p w14:paraId="0434998C" w14:textId="16992156" w:rsidR="007C14C0" w:rsidRDefault="007C14C0" w:rsidP="00750A87">
            <w:pPr>
              <w:widowControl w:val="0"/>
              <w:pBdr>
                <w:top w:val="nil"/>
                <w:left w:val="nil"/>
                <w:bottom w:val="nil"/>
                <w:right w:val="nil"/>
                <w:between w:val="nil"/>
              </w:pBdr>
              <w:spacing w:line="240" w:lineRule="auto"/>
              <w:jc w:val="center"/>
              <w:rPr>
                <w:rFonts w:ascii="Century Gothic" w:eastAsia="Century Gothic" w:hAnsi="Century Gothic" w:cs="Century Gothic"/>
                <w:b/>
              </w:rPr>
            </w:pPr>
            <w:bookmarkStart w:id="3" w:name="_Hlk79264191"/>
            <w:r w:rsidRPr="007C14C0">
              <w:rPr>
                <w:rFonts w:ascii="Century Gothic" w:eastAsia="Century Gothic" w:hAnsi="Century Gothic" w:cs="Century Gothic"/>
                <w:b/>
              </w:rPr>
              <w:t>WHAT WE WILL BE LEARNING THIS YEAR IN MATH:</w:t>
            </w:r>
          </w:p>
          <w:p w14:paraId="0BA0A6FA" w14:textId="77777777" w:rsidR="00757D41" w:rsidRPr="007C14C0" w:rsidRDefault="00757D41" w:rsidP="00750A87">
            <w:pPr>
              <w:widowControl w:val="0"/>
              <w:pBdr>
                <w:top w:val="nil"/>
                <w:left w:val="nil"/>
                <w:bottom w:val="nil"/>
                <w:right w:val="nil"/>
                <w:between w:val="nil"/>
              </w:pBdr>
              <w:spacing w:line="240" w:lineRule="auto"/>
              <w:jc w:val="center"/>
              <w:rPr>
                <w:rFonts w:ascii="Century Gothic" w:eastAsia="Century Gothic" w:hAnsi="Century Gothic" w:cs="Century Gothic"/>
                <w:b/>
              </w:rPr>
            </w:pPr>
          </w:p>
          <w:tbl>
            <w:tblPr>
              <w:tblStyle w:val="ListTable3-Accent2"/>
              <w:tblW w:w="10797" w:type="dxa"/>
              <w:tblLayout w:type="fixed"/>
              <w:tblLook w:val="0420" w:firstRow="1" w:lastRow="0" w:firstColumn="0" w:lastColumn="0" w:noHBand="0" w:noVBand="1"/>
              <w:tblDescription w:val="Course schedule information table contains Week, Topic, Reading reference, and Exercises"/>
            </w:tblPr>
            <w:tblGrid>
              <w:gridCol w:w="2661"/>
              <w:gridCol w:w="2738"/>
              <w:gridCol w:w="2394"/>
              <w:gridCol w:w="3004"/>
            </w:tblGrid>
            <w:tr w:rsidR="00FB0B92" w:rsidRPr="002A7594" w14:paraId="5936F8B3" w14:textId="77777777" w:rsidTr="00FB0B92">
              <w:trPr>
                <w:cnfStyle w:val="100000000000" w:firstRow="1" w:lastRow="0" w:firstColumn="0" w:lastColumn="0" w:oddVBand="0" w:evenVBand="0" w:oddHBand="0" w:evenHBand="0" w:firstRowFirstColumn="0" w:firstRowLastColumn="0" w:lastRowFirstColumn="0" w:lastRowLastColumn="0"/>
                <w:trHeight w:val="121"/>
              </w:trPr>
              <w:tc>
                <w:tcPr>
                  <w:tcW w:w="2661" w:type="dxa"/>
                </w:tcPr>
                <w:p w14:paraId="71100B6D" w14:textId="77777777" w:rsidR="00FB0B92" w:rsidRPr="002A7594" w:rsidRDefault="00FB0B92" w:rsidP="00FB0B92">
                  <w:pPr>
                    <w:framePr w:hSpace="180" w:wrap="around" w:vAnchor="text" w:hAnchor="margin" w:x="-113" w:y="30"/>
                    <w:rPr>
                      <w:color w:val="auto"/>
                    </w:rPr>
                  </w:pPr>
                  <w:r w:rsidRPr="002A7594">
                    <w:rPr>
                      <w:color w:val="auto"/>
                    </w:rPr>
                    <w:t>Quarter 1</w:t>
                  </w:r>
                </w:p>
              </w:tc>
              <w:tc>
                <w:tcPr>
                  <w:tcW w:w="2738" w:type="dxa"/>
                </w:tcPr>
                <w:p w14:paraId="0F934A2A" w14:textId="77777777" w:rsidR="00FB0B92" w:rsidRPr="002A7594" w:rsidRDefault="00FB0B92" w:rsidP="00FB0B92">
                  <w:pPr>
                    <w:framePr w:hSpace="180" w:wrap="around" w:vAnchor="text" w:hAnchor="margin" w:x="-113" w:y="30"/>
                    <w:rPr>
                      <w:color w:val="auto"/>
                    </w:rPr>
                  </w:pPr>
                  <w:r w:rsidRPr="002A7594">
                    <w:rPr>
                      <w:color w:val="auto"/>
                    </w:rPr>
                    <w:t>Quarter 2</w:t>
                  </w:r>
                </w:p>
              </w:tc>
              <w:tc>
                <w:tcPr>
                  <w:tcW w:w="2394" w:type="dxa"/>
                </w:tcPr>
                <w:p w14:paraId="2090E096" w14:textId="77777777" w:rsidR="00FB0B92" w:rsidRPr="002A7594" w:rsidRDefault="00FB0B92" w:rsidP="00FB0B92">
                  <w:pPr>
                    <w:framePr w:hSpace="180" w:wrap="around" w:vAnchor="text" w:hAnchor="margin" w:x="-113" w:y="30"/>
                    <w:rPr>
                      <w:color w:val="auto"/>
                    </w:rPr>
                  </w:pPr>
                  <w:r w:rsidRPr="002A7594">
                    <w:rPr>
                      <w:color w:val="auto"/>
                    </w:rPr>
                    <w:t>Quarter 3</w:t>
                  </w:r>
                </w:p>
              </w:tc>
              <w:tc>
                <w:tcPr>
                  <w:tcW w:w="3004" w:type="dxa"/>
                </w:tcPr>
                <w:p w14:paraId="71049E3A" w14:textId="77777777" w:rsidR="00FB0B92" w:rsidRPr="002A7594" w:rsidRDefault="00FB0B92" w:rsidP="00FB0B92">
                  <w:pPr>
                    <w:framePr w:hSpace="180" w:wrap="around" w:vAnchor="text" w:hAnchor="margin" w:x="-113" w:y="30"/>
                    <w:rPr>
                      <w:color w:val="auto"/>
                    </w:rPr>
                  </w:pPr>
                  <w:r w:rsidRPr="002A7594">
                    <w:rPr>
                      <w:color w:val="auto"/>
                    </w:rPr>
                    <w:t>Quarter 4</w:t>
                  </w:r>
                </w:p>
              </w:tc>
            </w:tr>
            <w:tr w:rsidR="00FB0B92" w:rsidRPr="002A7594" w14:paraId="25AE1E5A" w14:textId="77777777" w:rsidTr="00FB0B92">
              <w:trPr>
                <w:cnfStyle w:val="000000100000" w:firstRow="0" w:lastRow="0" w:firstColumn="0" w:lastColumn="0" w:oddVBand="0" w:evenVBand="0" w:oddHBand="1" w:evenHBand="0" w:firstRowFirstColumn="0" w:firstRowLastColumn="0" w:lastRowFirstColumn="0" w:lastRowLastColumn="0"/>
                <w:trHeight w:val="481"/>
              </w:trPr>
              <w:tc>
                <w:tcPr>
                  <w:tcW w:w="2661" w:type="dxa"/>
                </w:tcPr>
                <w:p w14:paraId="2CEFDEF1" w14:textId="77777777" w:rsidR="00FB0B92" w:rsidRPr="002A7594" w:rsidRDefault="00FB0B92" w:rsidP="00FB0B92">
                  <w:pPr>
                    <w:framePr w:hSpace="180" w:wrap="around" w:vAnchor="text" w:hAnchor="margin" w:x="-113" w:y="30"/>
                    <w:rPr>
                      <w:color w:val="auto"/>
                    </w:rPr>
                  </w:pPr>
                  <w:r w:rsidRPr="002A7594">
                    <w:rPr>
                      <w:color w:val="auto"/>
                    </w:rPr>
                    <w:t>Real Numbers</w:t>
                  </w:r>
                </w:p>
              </w:tc>
              <w:tc>
                <w:tcPr>
                  <w:tcW w:w="2738" w:type="dxa"/>
                </w:tcPr>
                <w:p w14:paraId="09489D52" w14:textId="77777777" w:rsidR="00FB0B92" w:rsidRPr="002A7594" w:rsidRDefault="00FB0B92" w:rsidP="00FB0B92">
                  <w:pPr>
                    <w:framePr w:hSpace="180" w:wrap="around" w:vAnchor="text" w:hAnchor="margin" w:x="-113" w:y="30"/>
                    <w:rPr>
                      <w:color w:val="auto"/>
                    </w:rPr>
                  </w:pPr>
                  <w:r>
                    <w:rPr>
                      <w:color w:val="auto"/>
                    </w:rPr>
                    <w:t>Nonproportional relationships</w:t>
                  </w:r>
                </w:p>
              </w:tc>
              <w:tc>
                <w:tcPr>
                  <w:tcW w:w="2394" w:type="dxa"/>
                </w:tcPr>
                <w:p w14:paraId="41C7F721" w14:textId="77777777" w:rsidR="00FB0B92" w:rsidRPr="002A7594" w:rsidRDefault="00FB0B92" w:rsidP="00FB0B92">
                  <w:pPr>
                    <w:framePr w:hSpace="180" w:wrap="around" w:vAnchor="text" w:hAnchor="margin" w:x="-113" w:y="30"/>
                    <w:rPr>
                      <w:color w:val="auto"/>
                    </w:rPr>
                  </w:pPr>
                  <w:r w:rsidRPr="002A7594">
                    <w:rPr>
                      <w:color w:val="auto"/>
                    </w:rPr>
                    <w:t>Pythagorean Theorem</w:t>
                  </w:r>
                </w:p>
              </w:tc>
              <w:tc>
                <w:tcPr>
                  <w:tcW w:w="3004" w:type="dxa"/>
                </w:tcPr>
                <w:p w14:paraId="2F608A80" w14:textId="77777777" w:rsidR="00FB0B92" w:rsidRPr="002A7594" w:rsidRDefault="00FB0B92" w:rsidP="00FB0B92">
                  <w:pPr>
                    <w:framePr w:hSpace="180" w:wrap="around" w:vAnchor="text" w:hAnchor="margin" w:x="-113" w:y="30"/>
                    <w:rPr>
                      <w:color w:val="auto"/>
                    </w:rPr>
                  </w:pPr>
                  <w:r w:rsidRPr="002A7594">
                    <w:rPr>
                      <w:color w:val="auto"/>
                    </w:rPr>
                    <w:t>Transformations and congruence</w:t>
                  </w:r>
                </w:p>
              </w:tc>
            </w:tr>
            <w:tr w:rsidR="00FB0B92" w:rsidRPr="002A7594" w14:paraId="44E93A84" w14:textId="77777777" w:rsidTr="00FB0B92">
              <w:trPr>
                <w:trHeight w:val="240"/>
              </w:trPr>
              <w:tc>
                <w:tcPr>
                  <w:tcW w:w="2661" w:type="dxa"/>
                </w:tcPr>
                <w:p w14:paraId="23CF31F9" w14:textId="77777777" w:rsidR="00FB0B92" w:rsidRPr="002A7594" w:rsidRDefault="00FB0B92" w:rsidP="00FB0B92">
                  <w:pPr>
                    <w:framePr w:hSpace="180" w:wrap="around" w:vAnchor="text" w:hAnchor="margin" w:x="-113" w:y="30"/>
                    <w:rPr>
                      <w:color w:val="auto"/>
                    </w:rPr>
                  </w:pPr>
                  <w:r w:rsidRPr="002A7594">
                    <w:rPr>
                      <w:color w:val="auto"/>
                    </w:rPr>
                    <w:t>Exponents and scientific notation</w:t>
                  </w:r>
                </w:p>
              </w:tc>
              <w:tc>
                <w:tcPr>
                  <w:tcW w:w="2738" w:type="dxa"/>
                </w:tcPr>
                <w:p w14:paraId="5EBCD7AD" w14:textId="77777777" w:rsidR="00FB0B92" w:rsidRPr="002A7594" w:rsidRDefault="00FB0B92" w:rsidP="00FB0B92">
                  <w:pPr>
                    <w:framePr w:hSpace="180" w:wrap="around" w:vAnchor="text" w:hAnchor="margin" w:x="-113" w:y="30"/>
                    <w:rPr>
                      <w:color w:val="auto"/>
                    </w:rPr>
                  </w:pPr>
                  <w:r w:rsidRPr="002A7594">
                    <w:rPr>
                      <w:color w:val="auto"/>
                    </w:rPr>
                    <w:t>Writing linear equations</w:t>
                  </w:r>
                </w:p>
              </w:tc>
              <w:tc>
                <w:tcPr>
                  <w:tcW w:w="2394" w:type="dxa"/>
                </w:tcPr>
                <w:p w14:paraId="0DAAE6DC" w14:textId="77777777" w:rsidR="00FB0B92" w:rsidRPr="002A7594" w:rsidRDefault="00FB0B92" w:rsidP="00FB0B92">
                  <w:pPr>
                    <w:framePr w:hSpace="180" w:wrap="around" w:vAnchor="text" w:hAnchor="margin" w:x="-113" w:y="30"/>
                    <w:rPr>
                      <w:color w:val="auto"/>
                    </w:rPr>
                  </w:pPr>
                  <w:r>
                    <w:rPr>
                      <w:color w:val="auto"/>
                    </w:rPr>
                    <w:t>Volume</w:t>
                  </w:r>
                </w:p>
              </w:tc>
              <w:tc>
                <w:tcPr>
                  <w:tcW w:w="3004" w:type="dxa"/>
                </w:tcPr>
                <w:p w14:paraId="706745AF" w14:textId="77777777" w:rsidR="00FB0B92" w:rsidRPr="002A7594" w:rsidRDefault="00FB0B92" w:rsidP="00FB0B92">
                  <w:pPr>
                    <w:framePr w:hSpace="180" w:wrap="around" w:vAnchor="text" w:hAnchor="margin" w:x="-113" w:y="30"/>
                    <w:rPr>
                      <w:color w:val="auto"/>
                    </w:rPr>
                  </w:pPr>
                  <w:r>
                    <w:rPr>
                      <w:color w:val="auto"/>
                    </w:rPr>
                    <w:t xml:space="preserve">Transformations and Similarity </w:t>
                  </w:r>
                </w:p>
              </w:tc>
            </w:tr>
            <w:tr w:rsidR="00FB0B92" w:rsidRPr="002A7594" w14:paraId="05154B48" w14:textId="77777777" w:rsidTr="00FB0B92">
              <w:trPr>
                <w:cnfStyle w:val="000000100000" w:firstRow="0" w:lastRow="0" w:firstColumn="0" w:lastColumn="0" w:oddVBand="0" w:evenVBand="0" w:oddHBand="1" w:evenHBand="0" w:firstRowFirstColumn="0" w:firstRowLastColumn="0" w:lastRowFirstColumn="0" w:lastRowLastColumn="0"/>
                <w:trHeight w:val="240"/>
              </w:trPr>
              <w:tc>
                <w:tcPr>
                  <w:tcW w:w="2661" w:type="dxa"/>
                </w:tcPr>
                <w:p w14:paraId="4276C22E" w14:textId="77777777" w:rsidR="00FB0B92" w:rsidRPr="002A7594" w:rsidRDefault="00FB0B92" w:rsidP="00FB0B92">
                  <w:pPr>
                    <w:framePr w:hSpace="180" w:wrap="around" w:vAnchor="text" w:hAnchor="margin" w:x="-113" w:y="30"/>
                    <w:rPr>
                      <w:color w:val="auto"/>
                    </w:rPr>
                  </w:pPr>
                  <w:r w:rsidRPr="002A7594">
                    <w:rPr>
                      <w:color w:val="auto"/>
                    </w:rPr>
                    <w:t>Proportional relationships</w:t>
                  </w:r>
                </w:p>
              </w:tc>
              <w:tc>
                <w:tcPr>
                  <w:tcW w:w="2738" w:type="dxa"/>
                </w:tcPr>
                <w:p w14:paraId="61042B96" w14:textId="77777777" w:rsidR="00FB0B92" w:rsidRPr="002A7594" w:rsidRDefault="00FB0B92" w:rsidP="00FB0B92">
                  <w:pPr>
                    <w:framePr w:hSpace="180" w:wrap="around" w:vAnchor="text" w:hAnchor="margin" w:x="-113" w:y="30"/>
                    <w:rPr>
                      <w:color w:val="auto"/>
                    </w:rPr>
                  </w:pPr>
                  <w:r w:rsidRPr="002A7594">
                    <w:rPr>
                      <w:color w:val="auto"/>
                    </w:rPr>
                    <w:t>Functions</w:t>
                  </w:r>
                </w:p>
              </w:tc>
              <w:tc>
                <w:tcPr>
                  <w:tcW w:w="2394" w:type="dxa"/>
                </w:tcPr>
                <w:p w14:paraId="78090144" w14:textId="77777777" w:rsidR="00FB0B92" w:rsidRPr="002A7594" w:rsidRDefault="00FB0B92" w:rsidP="00FB0B92">
                  <w:pPr>
                    <w:framePr w:hSpace="180" w:wrap="around" w:vAnchor="text" w:hAnchor="margin" w:x="-113" w:y="30"/>
                    <w:rPr>
                      <w:color w:val="auto"/>
                    </w:rPr>
                  </w:pPr>
                  <w:r>
                    <w:rPr>
                      <w:color w:val="auto"/>
                    </w:rPr>
                    <w:t>Systems of Equations</w:t>
                  </w:r>
                </w:p>
              </w:tc>
              <w:tc>
                <w:tcPr>
                  <w:tcW w:w="3004" w:type="dxa"/>
                </w:tcPr>
                <w:p w14:paraId="0C827D80" w14:textId="77777777" w:rsidR="00FB0B92" w:rsidRPr="002A7594" w:rsidRDefault="00FB0B92" w:rsidP="00FB0B92">
                  <w:pPr>
                    <w:framePr w:hSpace="180" w:wrap="around" w:vAnchor="text" w:hAnchor="margin" w:x="-113" w:y="30"/>
                    <w:rPr>
                      <w:color w:val="auto"/>
                    </w:rPr>
                  </w:pPr>
                  <w:r w:rsidRPr="002A7594">
                    <w:rPr>
                      <w:color w:val="auto"/>
                    </w:rPr>
                    <w:t>Angle relationships in parallel lines and triangles</w:t>
                  </w:r>
                </w:p>
              </w:tc>
            </w:tr>
            <w:tr w:rsidR="00FB0B92" w:rsidRPr="002A7594" w14:paraId="46A70213" w14:textId="77777777" w:rsidTr="00FB0B92">
              <w:trPr>
                <w:trHeight w:val="706"/>
              </w:trPr>
              <w:tc>
                <w:tcPr>
                  <w:tcW w:w="2661" w:type="dxa"/>
                </w:tcPr>
                <w:p w14:paraId="1CF5A9FA" w14:textId="77777777" w:rsidR="00FB0B92" w:rsidRPr="002A7594" w:rsidRDefault="00FB0B92" w:rsidP="00FB0B92">
                  <w:pPr>
                    <w:framePr w:hSpace="180" w:wrap="around" w:vAnchor="text" w:hAnchor="margin" w:x="-113" w:y="30"/>
                    <w:rPr>
                      <w:color w:val="auto"/>
                    </w:rPr>
                  </w:pPr>
                </w:p>
              </w:tc>
              <w:tc>
                <w:tcPr>
                  <w:tcW w:w="2738" w:type="dxa"/>
                </w:tcPr>
                <w:p w14:paraId="1786A4BA" w14:textId="77777777" w:rsidR="00FB0B92" w:rsidRPr="002A7594" w:rsidRDefault="00FB0B92" w:rsidP="00FB0B92">
                  <w:pPr>
                    <w:framePr w:hSpace="180" w:wrap="around" w:vAnchor="text" w:hAnchor="margin" w:x="-113" w:y="30"/>
                    <w:rPr>
                      <w:color w:val="auto"/>
                    </w:rPr>
                  </w:pPr>
                  <w:r w:rsidRPr="002A7594">
                    <w:rPr>
                      <w:color w:val="auto"/>
                    </w:rPr>
                    <w:t>Solving Linear Equations</w:t>
                  </w:r>
                </w:p>
              </w:tc>
              <w:tc>
                <w:tcPr>
                  <w:tcW w:w="2394" w:type="dxa"/>
                </w:tcPr>
                <w:p w14:paraId="236A434C" w14:textId="77777777" w:rsidR="00FB0B92" w:rsidRPr="002A7594" w:rsidRDefault="00FB0B92" w:rsidP="00FB0B92">
                  <w:pPr>
                    <w:framePr w:hSpace="180" w:wrap="around" w:vAnchor="text" w:hAnchor="margin" w:x="-113" w:y="30"/>
                    <w:rPr>
                      <w:color w:val="auto"/>
                    </w:rPr>
                  </w:pPr>
                </w:p>
              </w:tc>
              <w:tc>
                <w:tcPr>
                  <w:tcW w:w="3004" w:type="dxa"/>
                </w:tcPr>
                <w:p w14:paraId="3EA47847" w14:textId="77777777" w:rsidR="00FB0B92" w:rsidRPr="002A7594" w:rsidRDefault="00FB0B92" w:rsidP="00FB0B92">
                  <w:pPr>
                    <w:framePr w:hSpace="180" w:wrap="around" w:vAnchor="text" w:hAnchor="margin" w:x="-113" w:y="30"/>
                    <w:rPr>
                      <w:color w:val="auto"/>
                    </w:rPr>
                  </w:pPr>
                  <w:r>
                    <w:rPr>
                      <w:color w:val="auto"/>
                    </w:rPr>
                    <w:t xml:space="preserve">Scatterplots and </w:t>
                  </w:r>
                  <w:r w:rsidRPr="002A7594">
                    <w:rPr>
                      <w:color w:val="auto"/>
                    </w:rPr>
                    <w:t>Two</w:t>
                  </w:r>
                  <w:r>
                    <w:rPr>
                      <w:color w:val="auto"/>
                    </w:rPr>
                    <w:t>-</w:t>
                  </w:r>
                  <w:r w:rsidRPr="002A7594">
                    <w:rPr>
                      <w:color w:val="auto"/>
                    </w:rPr>
                    <w:t>way tables</w:t>
                  </w:r>
                </w:p>
              </w:tc>
            </w:tr>
          </w:tbl>
          <w:p w14:paraId="2775A03F" w14:textId="77777777" w:rsidR="007C14C0" w:rsidRPr="007C14C0" w:rsidRDefault="007C14C0" w:rsidP="00750A87">
            <w:pPr>
              <w:widowControl w:val="0"/>
              <w:pBdr>
                <w:top w:val="nil"/>
                <w:left w:val="nil"/>
                <w:bottom w:val="nil"/>
                <w:right w:val="nil"/>
                <w:between w:val="nil"/>
              </w:pBdr>
              <w:spacing w:line="240" w:lineRule="auto"/>
              <w:rPr>
                <w:rFonts w:ascii="Century Gothic" w:eastAsia="Century Gothic" w:hAnsi="Century Gothic" w:cs="Century Gothic"/>
              </w:rPr>
            </w:pPr>
          </w:p>
        </w:tc>
      </w:tr>
    </w:tbl>
    <w:tbl>
      <w:tblPr>
        <w:tblStyle w:val="a1"/>
        <w:tblpPr w:leftFromText="180" w:rightFromText="180" w:vertAnchor="text" w:horzAnchor="margin" w:tblpY="4036"/>
        <w:tblW w:w="10937" w:type="dxa"/>
        <w:tblBorders>
          <w:top w:val="single" w:sz="18" w:space="0" w:color="CC0000"/>
          <w:left w:val="single" w:sz="18" w:space="0" w:color="CC0000"/>
          <w:bottom w:val="single" w:sz="18" w:space="0" w:color="CC0000"/>
          <w:right w:val="single" w:sz="18" w:space="0" w:color="CC0000"/>
          <w:insideH w:val="single" w:sz="18" w:space="0" w:color="CC0000"/>
          <w:insideV w:val="single" w:sz="18" w:space="0" w:color="CC0000"/>
        </w:tblBorders>
        <w:tblLayout w:type="fixed"/>
        <w:tblLook w:val="0600" w:firstRow="0" w:lastRow="0" w:firstColumn="0" w:lastColumn="0" w:noHBand="1" w:noVBand="1"/>
      </w:tblPr>
      <w:tblGrid>
        <w:gridCol w:w="10937"/>
      </w:tblGrid>
      <w:tr w:rsidR="005F7263" w:rsidRPr="007C14C0" w14:paraId="6F9B4F26" w14:textId="77777777" w:rsidTr="005F7263">
        <w:trPr>
          <w:trHeight w:val="1163"/>
        </w:trPr>
        <w:tc>
          <w:tcPr>
            <w:tcW w:w="10937" w:type="dxa"/>
            <w:shd w:val="clear" w:color="auto" w:fill="auto"/>
            <w:tcMar>
              <w:top w:w="100" w:type="dxa"/>
              <w:left w:w="100" w:type="dxa"/>
              <w:bottom w:w="100" w:type="dxa"/>
              <w:right w:w="100" w:type="dxa"/>
            </w:tcMar>
          </w:tcPr>
          <w:bookmarkEnd w:id="3"/>
          <w:p w14:paraId="04644144" w14:textId="77777777" w:rsidR="005F7263" w:rsidRPr="004E5037" w:rsidRDefault="005F7263" w:rsidP="005F7263">
            <w:pPr>
              <w:widowControl w:val="0"/>
              <w:pBdr>
                <w:top w:val="nil"/>
                <w:left w:val="nil"/>
                <w:bottom w:val="nil"/>
                <w:right w:val="nil"/>
                <w:between w:val="nil"/>
              </w:pBdr>
              <w:spacing w:line="240" w:lineRule="auto"/>
              <w:jc w:val="center"/>
              <w:rPr>
                <w:rFonts w:ascii="Century Gothic" w:eastAsia="Century Gothic" w:hAnsi="Century Gothic" w:cs="Century Gothic"/>
                <w:b/>
              </w:rPr>
            </w:pPr>
            <w:r w:rsidRPr="004E5037">
              <w:rPr>
                <w:rFonts w:ascii="Century Gothic" w:eastAsia="Century Gothic" w:hAnsi="Century Gothic" w:cs="Century Gothic"/>
                <w:b/>
              </w:rPr>
              <w:t>CLASSROOM EXPECTATIONS</w:t>
            </w:r>
          </w:p>
          <w:p w14:paraId="15288168" w14:textId="6B901951" w:rsidR="005F7263" w:rsidRDefault="005F7263" w:rsidP="005F7263">
            <w:pPr>
              <w:widowControl w:val="0"/>
              <w:pBdr>
                <w:top w:val="nil"/>
                <w:left w:val="nil"/>
                <w:bottom w:val="nil"/>
                <w:right w:val="nil"/>
                <w:between w:val="nil"/>
              </w:pBdr>
              <w:spacing w:line="240" w:lineRule="auto"/>
              <w:rPr>
                <w:rFonts w:ascii="Century Gothic" w:eastAsia="Century Gothic" w:hAnsi="Century Gothic" w:cs="Century Gothic"/>
              </w:rPr>
            </w:pPr>
            <w:r w:rsidRPr="004E5037">
              <w:rPr>
                <w:rFonts w:ascii="Century Gothic" w:eastAsia="Century Gothic" w:hAnsi="Century Gothic" w:cs="Century Gothic"/>
              </w:rPr>
              <w:t xml:space="preserve">I have high expectations for </w:t>
            </w:r>
            <w:r w:rsidRPr="004E5037">
              <w:rPr>
                <w:rFonts w:ascii="Century Gothic" w:eastAsia="Century Gothic" w:hAnsi="Century Gothic" w:cs="Century Gothic"/>
                <w:i/>
              </w:rPr>
              <w:t>ALL</w:t>
            </w:r>
            <w:r w:rsidRPr="004E5037">
              <w:rPr>
                <w:rFonts w:ascii="Century Gothic" w:eastAsia="Century Gothic" w:hAnsi="Century Gothic" w:cs="Century Gothic"/>
              </w:rPr>
              <w:t xml:space="preserve"> students in my class. I expect students </w:t>
            </w:r>
            <w:r>
              <w:rPr>
                <w:rFonts w:ascii="Century Gothic" w:eastAsia="Century Gothic" w:hAnsi="Century Gothic" w:cs="Century Gothic"/>
              </w:rPr>
              <w:t xml:space="preserve">to participate in maintaining a productive classroom environment that allows ALL students to learn and be successful. </w:t>
            </w:r>
            <w:r w:rsidR="00324BE2">
              <w:rPr>
                <w:rFonts w:ascii="Century Gothic" w:eastAsia="Century Gothic" w:hAnsi="Century Gothic" w:cs="Century Gothic"/>
              </w:rPr>
              <w:t>To</w:t>
            </w:r>
            <w:r>
              <w:rPr>
                <w:rFonts w:ascii="Century Gothic" w:eastAsia="Century Gothic" w:hAnsi="Century Gothic" w:cs="Century Gothic"/>
              </w:rPr>
              <w:t xml:space="preserve"> maintain this </w:t>
            </w:r>
            <w:r w:rsidR="00324BE2">
              <w:rPr>
                <w:rFonts w:ascii="Century Gothic" w:eastAsia="Century Gothic" w:hAnsi="Century Gothic" w:cs="Century Gothic"/>
              </w:rPr>
              <w:t>environment,</w:t>
            </w:r>
            <w:r>
              <w:rPr>
                <w:rFonts w:ascii="Century Gothic" w:eastAsia="Century Gothic" w:hAnsi="Century Gothic" w:cs="Century Gothic"/>
              </w:rPr>
              <w:t xml:space="preserve"> I have a few classroom expectations that all students should follow.</w:t>
            </w:r>
          </w:p>
          <w:p w14:paraId="4DF932FF" w14:textId="77777777" w:rsidR="005F7263" w:rsidRPr="004E5037" w:rsidRDefault="005F7263" w:rsidP="005F7263">
            <w:pPr>
              <w:widowControl w:val="0"/>
              <w:pBdr>
                <w:top w:val="nil"/>
                <w:left w:val="nil"/>
                <w:bottom w:val="nil"/>
                <w:right w:val="nil"/>
                <w:between w:val="nil"/>
              </w:pBdr>
              <w:spacing w:line="240" w:lineRule="auto"/>
              <w:rPr>
                <w:rFonts w:ascii="Century Gothic" w:eastAsia="Century Gothic" w:hAnsi="Century Gothic" w:cs="Century Gothic"/>
              </w:rPr>
            </w:pPr>
          </w:p>
          <w:p w14:paraId="6C262DA9" w14:textId="77777777" w:rsidR="005F7263" w:rsidRPr="004E5037" w:rsidRDefault="005F7263" w:rsidP="005F7263">
            <w:pPr>
              <w:widowControl w:val="0"/>
              <w:numPr>
                <w:ilvl w:val="0"/>
                <w:numId w:val="2"/>
              </w:numPr>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Talking to your peers is not acceptable while the teacher is giving instruction.</w:t>
            </w:r>
          </w:p>
          <w:p w14:paraId="0FB2A21C" w14:textId="77777777" w:rsidR="005F7263" w:rsidRPr="004E5037" w:rsidRDefault="005F7263" w:rsidP="005F7263">
            <w:pPr>
              <w:widowControl w:val="0"/>
              <w:numPr>
                <w:ilvl w:val="0"/>
                <w:numId w:val="2"/>
              </w:numPr>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Raise your hand when you want to offer a comment or an answer. Avoid blurting out answers, so all students have an opportunity to think through the question.</w:t>
            </w:r>
          </w:p>
          <w:p w14:paraId="5301CD6F" w14:textId="77777777" w:rsidR="005F7263" w:rsidRDefault="005F7263" w:rsidP="005F7263">
            <w:pPr>
              <w:widowControl w:val="0"/>
              <w:numPr>
                <w:ilvl w:val="0"/>
                <w:numId w:val="2"/>
              </w:numPr>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Personal devices are not allowed at any time.</w:t>
            </w:r>
          </w:p>
          <w:p w14:paraId="0732FD2F" w14:textId="77777777" w:rsidR="005F7263" w:rsidRPr="004E5037" w:rsidRDefault="005F7263" w:rsidP="005F7263">
            <w:pPr>
              <w:widowControl w:val="0"/>
              <w:pBdr>
                <w:top w:val="nil"/>
                <w:left w:val="nil"/>
                <w:bottom w:val="nil"/>
                <w:right w:val="nil"/>
                <w:between w:val="nil"/>
              </w:pBdr>
              <w:spacing w:line="240" w:lineRule="auto"/>
              <w:ind w:left="720"/>
              <w:rPr>
                <w:rFonts w:ascii="Century Gothic" w:eastAsia="Century Gothic" w:hAnsi="Century Gothic" w:cs="Century Gothic"/>
              </w:rPr>
            </w:pPr>
          </w:p>
          <w:p w14:paraId="4A27B017" w14:textId="77777777" w:rsidR="005F7263" w:rsidRPr="007C14C0" w:rsidRDefault="005F7263" w:rsidP="005F7263">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These behaviors will be recorded and documented as a part of your behavior grade in Infinite Campus. You will be given 100 points each week and deducted 10 points per behavior infraction.</w:t>
            </w:r>
          </w:p>
        </w:tc>
      </w:tr>
    </w:tbl>
    <w:p w14:paraId="17A3D8B2" w14:textId="03BCEE79" w:rsidR="007C14C0" w:rsidRDefault="007C14C0">
      <w:pPr>
        <w:rPr>
          <w:rFonts w:ascii="Century Gothic" w:eastAsia="Century Gothic" w:hAnsi="Century Gothic" w:cs="Century Gothic"/>
        </w:rPr>
      </w:pPr>
    </w:p>
    <w:p w14:paraId="02154837" w14:textId="34385B1E" w:rsidR="007C14C0" w:rsidRDefault="007C14C0">
      <w:pPr>
        <w:rPr>
          <w:rFonts w:ascii="Century Gothic" w:eastAsia="Century Gothic" w:hAnsi="Century Gothic" w:cs="Century Gothic"/>
        </w:rPr>
      </w:pPr>
    </w:p>
    <w:p w14:paraId="710C608B" w14:textId="77777777" w:rsidR="005F7263" w:rsidRDefault="005F7263">
      <w:pPr>
        <w:rPr>
          <w:rFonts w:ascii="Century Gothic" w:eastAsia="Century Gothic" w:hAnsi="Century Gothic" w:cs="Century Gothic"/>
        </w:rPr>
      </w:pPr>
    </w:p>
    <w:p w14:paraId="1E3AF0BB" w14:textId="77777777" w:rsidR="007C14C0" w:rsidRPr="007C14C0" w:rsidRDefault="007C14C0">
      <w:pPr>
        <w:rPr>
          <w:rFonts w:ascii="Century Gothic" w:eastAsia="Century Gothic" w:hAnsi="Century Gothic" w:cs="Century Gothic"/>
        </w:rPr>
      </w:pPr>
    </w:p>
    <w:tbl>
      <w:tblPr>
        <w:tblStyle w:val="a5"/>
        <w:tblpPr w:leftFromText="180" w:rightFromText="180" w:vertAnchor="text" w:horzAnchor="margin" w:tblpX="-113" w:tblpY="-149"/>
        <w:tblW w:w="11160" w:type="dxa"/>
        <w:tblBorders>
          <w:top w:val="single" w:sz="18" w:space="0" w:color="93C47D"/>
          <w:left w:val="single" w:sz="18" w:space="0" w:color="93C47D"/>
          <w:bottom w:val="single" w:sz="18" w:space="0" w:color="93C47D"/>
          <w:right w:val="single" w:sz="18" w:space="0" w:color="93C47D"/>
          <w:insideH w:val="single" w:sz="18" w:space="0" w:color="93C47D"/>
          <w:insideV w:val="single" w:sz="18" w:space="0" w:color="93C47D"/>
        </w:tblBorders>
        <w:tblLayout w:type="fixed"/>
        <w:tblLook w:val="0600" w:firstRow="0" w:lastRow="0" w:firstColumn="0" w:lastColumn="0" w:noHBand="1" w:noVBand="1"/>
      </w:tblPr>
      <w:tblGrid>
        <w:gridCol w:w="11160"/>
      </w:tblGrid>
      <w:tr w:rsidR="005B0863" w:rsidRPr="007C14C0" w14:paraId="36BAEEA3" w14:textId="77777777" w:rsidTr="00EE18C6">
        <w:trPr>
          <w:trHeight w:val="3545"/>
        </w:trPr>
        <w:tc>
          <w:tcPr>
            <w:tcW w:w="11160" w:type="dxa"/>
            <w:shd w:val="clear" w:color="auto" w:fill="auto"/>
            <w:tcMar>
              <w:top w:w="100" w:type="dxa"/>
              <w:left w:w="100" w:type="dxa"/>
              <w:bottom w:w="100" w:type="dxa"/>
              <w:right w:w="100" w:type="dxa"/>
            </w:tcMar>
          </w:tcPr>
          <w:p w14:paraId="1065CEB9" w14:textId="77777777" w:rsidR="005B0863" w:rsidRPr="007C14C0" w:rsidRDefault="005B0863" w:rsidP="00750A87">
            <w:pPr>
              <w:jc w:val="center"/>
              <w:rPr>
                <w:rFonts w:ascii="Century Gothic" w:eastAsia="Century Gothic" w:hAnsi="Century Gothic" w:cs="Century Gothic"/>
                <w:b/>
              </w:rPr>
            </w:pPr>
            <w:r w:rsidRPr="007C14C0">
              <w:rPr>
                <w:rFonts w:ascii="Century Gothic" w:eastAsia="Century Gothic" w:hAnsi="Century Gothic" w:cs="Century Gothic"/>
                <w:b/>
              </w:rPr>
              <w:lastRenderedPageBreak/>
              <w:t>LATE WORK POLICY</w:t>
            </w:r>
          </w:p>
          <w:p w14:paraId="2CB854AB" w14:textId="795F3CB1" w:rsidR="005B0863" w:rsidRDefault="00796061" w:rsidP="00750A87">
            <w:pPr>
              <w:rPr>
                <w:rFonts w:ascii="Century Gothic" w:hAnsi="Century Gothic"/>
              </w:rPr>
            </w:pPr>
            <w:r>
              <w:rPr>
                <w:rFonts w:ascii="Century Gothic" w:hAnsi="Century Gothic"/>
              </w:rPr>
              <w:t xml:space="preserve">The due date is the date upon which the assignment is expected to be submitted to the teacher in complete and final format and will be accepted for full credit until the summative assessment for that unit is complete. Students who turn in work past the summative assessment have two weeks following the summative assessment to turn in work, after that time, work can no longer be turned in for credit. Students will be provided 2 “free” late work passes per quarter. These late work passes must be attached to the late assignment for students to receive credit for late work. Once a student has used their late work passes, they must attend tutoring to receive additional passes to turn in late work. </w:t>
            </w:r>
          </w:p>
          <w:p w14:paraId="5CE7611A" w14:textId="77777777" w:rsidR="00796061" w:rsidRPr="007C14C0" w:rsidRDefault="00796061" w:rsidP="00750A87">
            <w:pPr>
              <w:rPr>
                <w:rFonts w:ascii="Century Gothic" w:hAnsi="Century Gothic"/>
              </w:rPr>
            </w:pPr>
          </w:p>
          <w:p w14:paraId="11C11122" w14:textId="2D328A48" w:rsidR="005B0863" w:rsidRPr="005B0863" w:rsidRDefault="005B0863" w:rsidP="00750A87">
            <w:pPr>
              <w:rPr>
                <w:rFonts w:ascii="Century Gothic" w:hAnsi="Century Gothic"/>
              </w:rPr>
            </w:pPr>
            <w:r w:rsidRPr="007C14C0">
              <w:rPr>
                <w:rFonts w:ascii="Century Gothic" w:hAnsi="Century Gothic"/>
              </w:rPr>
              <w:t>Missing work will be recorded with a “M” in Infinite Campus, which calculates as a zero. The “0” will serve as a place holder until the assignment is turned in or until the assessment for that module/unit is complete</w:t>
            </w:r>
          </w:p>
        </w:tc>
      </w:tr>
    </w:tbl>
    <w:p w14:paraId="49E00804" w14:textId="25332308" w:rsidR="005B0863" w:rsidRDefault="005B0863">
      <w:pPr>
        <w:rPr>
          <w:rFonts w:ascii="Century Gothic" w:eastAsia="Century Gothic" w:hAnsi="Century Gothic" w:cs="Century Gothic"/>
          <w:sz w:val="4"/>
          <w:szCs w:val="4"/>
        </w:rPr>
      </w:pPr>
    </w:p>
    <w:p w14:paraId="35D3AF24" w14:textId="14F2CBA0" w:rsidR="00021473" w:rsidRDefault="00021473">
      <w:pPr>
        <w:rPr>
          <w:rFonts w:ascii="Century Gothic" w:eastAsia="Century Gothic" w:hAnsi="Century Gothic" w:cs="Century Gothic"/>
          <w:sz w:val="4"/>
          <w:szCs w:val="4"/>
        </w:rPr>
      </w:pPr>
    </w:p>
    <w:p w14:paraId="417A80E8" w14:textId="13B01E93" w:rsidR="00021473" w:rsidRDefault="00021473">
      <w:pPr>
        <w:rPr>
          <w:rFonts w:ascii="Century Gothic" w:eastAsia="Century Gothic" w:hAnsi="Century Gothic" w:cs="Century Gothic"/>
          <w:sz w:val="4"/>
          <w:szCs w:val="4"/>
        </w:rPr>
      </w:pPr>
    </w:p>
    <w:p w14:paraId="66919C28" w14:textId="7B20918E" w:rsidR="00021473" w:rsidRDefault="00021473">
      <w:pPr>
        <w:rPr>
          <w:rFonts w:ascii="Century Gothic" w:eastAsia="Century Gothic" w:hAnsi="Century Gothic" w:cs="Century Gothic"/>
          <w:sz w:val="4"/>
          <w:szCs w:val="4"/>
        </w:rPr>
      </w:pPr>
    </w:p>
    <w:p w14:paraId="2B7CEB6C" w14:textId="72606B5E" w:rsidR="00021473" w:rsidRDefault="00021473">
      <w:pPr>
        <w:rPr>
          <w:rFonts w:ascii="Century Gothic" w:eastAsia="Century Gothic" w:hAnsi="Century Gothic" w:cs="Century Gothic"/>
          <w:sz w:val="4"/>
          <w:szCs w:val="4"/>
        </w:rPr>
      </w:pPr>
    </w:p>
    <w:p w14:paraId="7803ECE1" w14:textId="49A37E21" w:rsidR="00021473" w:rsidRDefault="00021473">
      <w:pPr>
        <w:rPr>
          <w:rFonts w:ascii="Century Gothic" w:eastAsia="Century Gothic" w:hAnsi="Century Gothic" w:cs="Century Gothic"/>
          <w:sz w:val="4"/>
          <w:szCs w:val="4"/>
        </w:rPr>
      </w:pPr>
    </w:p>
    <w:p w14:paraId="202AA4B6" w14:textId="1EFDA31A" w:rsidR="00021473" w:rsidRDefault="00021473">
      <w:pPr>
        <w:rPr>
          <w:rFonts w:ascii="Century Gothic" w:eastAsia="Century Gothic" w:hAnsi="Century Gothic" w:cs="Century Gothic"/>
          <w:sz w:val="4"/>
          <w:szCs w:val="4"/>
        </w:rPr>
      </w:pPr>
    </w:p>
    <w:p w14:paraId="0366CCC7" w14:textId="77777777" w:rsidR="00021473" w:rsidRPr="00021473" w:rsidRDefault="00021473">
      <w:pPr>
        <w:rPr>
          <w:rFonts w:ascii="Century Gothic" w:eastAsia="Century Gothic" w:hAnsi="Century Gothic" w:cs="Century Gothic"/>
          <w:sz w:val="4"/>
          <w:szCs w:val="4"/>
        </w:rPr>
      </w:pPr>
    </w:p>
    <w:tbl>
      <w:tblPr>
        <w:tblStyle w:val="a"/>
        <w:tblpPr w:leftFromText="180" w:rightFromText="180" w:vertAnchor="text" w:horzAnchor="margin" w:tblpX="-113" w:tblpY="4"/>
        <w:tblW w:w="11160" w:type="dxa"/>
        <w:tblBorders>
          <w:top w:val="single" w:sz="18" w:space="0" w:color="3CDEDB"/>
          <w:left w:val="single" w:sz="18" w:space="0" w:color="3CDEDB"/>
          <w:bottom w:val="single" w:sz="18" w:space="0" w:color="3CDEDB"/>
          <w:right w:val="single" w:sz="18" w:space="0" w:color="3CDEDB"/>
          <w:insideH w:val="single" w:sz="18" w:space="0" w:color="3CDEDB"/>
          <w:insideV w:val="single" w:sz="18" w:space="0" w:color="3CDEDB"/>
        </w:tblBorders>
        <w:tblLayout w:type="fixed"/>
        <w:tblLook w:val="0600" w:firstRow="0" w:lastRow="0" w:firstColumn="0" w:lastColumn="0" w:noHBand="1" w:noVBand="1"/>
      </w:tblPr>
      <w:tblGrid>
        <w:gridCol w:w="11160"/>
      </w:tblGrid>
      <w:tr w:rsidR="00021473" w:rsidRPr="007C14C0" w14:paraId="1703A5BF" w14:textId="77777777" w:rsidTr="005B5B32">
        <w:trPr>
          <w:trHeight w:val="3635"/>
        </w:trPr>
        <w:tc>
          <w:tcPr>
            <w:tcW w:w="11160" w:type="dxa"/>
            <w:shd w:val="clear" w:color="auto" w:fill="auto"/>
            <w:tcMar>
              <w:top w:w="100" w:type="dxa"/>
              <w:left w:w="100" w:type="dxa"/>
              <w:bottom w:w="100" w:type="dxa"/>
              <w:right w:w="100" w:type="dxa"/>
            </w:tcMar>
          </w:tcPr>
          <w:p w14:paraId="5F57B268" w14:textId="276D6E5E" w:rsidR="00021473" w:rsidRPr="007C14C0" w:rsidRDefault="00021473" w:rsidP="00750A87">
            <w:pPr>
              <w:widowControl w:val="0"/>
              <w:pBdr>
                <w:top w:val="nil"/>
                <w:left w:val="nil"/>
                <w:bottom w:val="nil"/>
                <w:right w:val="nil"/>
                <w:between w:val="nil"/>
              </w:pBdr>
              <w:spacing w:line="240" w:lineRule="auto"/>
              <w:jc w:val="center"/>
              <w:rPr>
                <w:rFonts w:ascii="Century Gothic" w:eastAsia="Century Gothic" w:hAnsi="Century Gothic" w:cs="Century Gothic"/>
                <w:b/>
              </w:rPr>
            </w:pPr>
            <w:r>
              <w:rPr>
                <w:rFonts w:ascii="Century Gothic" w:eastAsia="Century Gothic" w:hAnsi="Century Gothic" w:cs="Century Gothic"/>
                <w:b/>
              </w:rPr>
              <w:t>ASSESSMENT RETAKE POLICY</w:t>
            </w:r>
          </w:p>
          <w:p w14:paraId="05288BE1" w14:textId="6BA07D51" w:rsidR="00021473" w:rsidRPr="005B0863" w:rsidRDefault="00021473" w:rsidP="00750A87">
            <w:pPr>
              <w:rPr>
                <w:rStyle w:val="eop"/>
                <w:rFonts w:ascii="Century Gothic" w:hAnsi="Century Gothic"/>
                <w:shd w:val="clear" w:color="auto" w:fill="FFFFFF"/>
              </w:rPr>
            </w:pPr>
            <w:r w:rsidRPr="005B0863">
              <w:rPr>
                <w:rStyle w:val="normaltextrun"/>
                <w:rFonts w:ascii="Century Gothic" w:hAnsi="Century Gothic"/>
                <w:shd w:val="clear" w:color="auto" w:fill="FFFFFF"/>
              </w:rPr>
              <w:t>All students will be allowed one attempted retake per summative test. Students will retake the test and the higher of the two test scores will be used for grading purpose.</w:t>
            </w:r>
          </w:p>
          <w:p w14:paraId="7F8ADF0C" w14:textId="77777777" w:rsidR="00021473" w:rsidRPr="005B0863" w:rsidRDefault="00021473" w:rsidP="00750A87">
            <w:pPr>
              <w:rPr>
                <w:rStyle w:val="eop"/>
                <w:rFonts w:ascii="Century Gothic" w:hAnsi="Century Gothic"/>
                <w:shd w:val="clear" w:color="auto" w:fill="FFFFFF"/>
              </w:rPr>
            </w:pPr>
          </w:p>
          <w:p w14:paraId="0D9BC4ED" w14:textId="77777777" w:rsidR="00021473" w:rsidRPr="005B0863" w:rsidRDefault="00021473" w:rsidP="00750A87">
            <w:pPr>
              <w:rPr>
                <w:rStyle w:val="eop"/>
                <w:rFonts w:ascii="Century Gothic" w:hAnsi="Century Gothic"/>
                <w:shd w:val="clear" w:color="auto" w:fill="FFFFFF"/>
              </w:rPr>
            </w:pPr>
            <w:proofErr w:type="gramStart"/>
            <w:r w:rsidRPr="005B0863">
              <w:rPr>
                <w:rStyle w:val="eop"/>
                <w:rFonts w:ascii="Century Gothic" w:hAnsi="Century Gothic"/>
                <w:shd w:val="clear" w:color="auto" w:fill="FFFFFF"/>
              </w:rPr>
              <w:t>In order to</w:t>
            </w:r>
            <w:proofErr w:type="gramEnd"/>
            <w:r w:rsidRPr="005B0863">
              <w:rPr>
                <w:rStyle w:val="eop"/>
                <w:rFonts w:ascii="Century Gothic" w:hAnsi="Century Gothic"/>
                <w:shd w:val="clear" w:color="auto" w:fill="FFFFFF"/>
              </w:rPr>
              <w:t xml:space="preserve"> complete an Assessment Retake, students must do the following:</w:t>
            </w:r>
          </w:p>
          <w:p w14:paraId="2BDE6B6D" w14:textId="24A8754E" w:rsidR="00021473" w:rsidRDefault="00021473" w:rsidP="00750A87">
            <w:pPr>
              <w:pStyle w:val="ListParagraph"/>
              <w:numPr>
                <w:ilvl w:val="0"/>
                <w:numId w:val="10"/>
              </w:numPr>
              <w:rPr>
                <w:rStyle w:val="eop"/>
                <w:rFonts w:ascii="Century Gothic" w:hAnsi="Century Gothic"/>
                <w:color w:val="auto"/>
                <w:shd w:val="clear" w:color="auto" w:fill="FFFFFF"/>
              </w:rPr>
            </w:pPr>
            <w:r w:rsidRPr="005B0863">
              <w:rPr>
                <w:rStyle w:val="eop"/>
                <w:rFonts w:ascii="Century Gothic" w:hAnsi="Century Gothic"/>
                <w:color w:val="auto"/>
                <w:shd w:val="clear" w:color="auto" w:fill="FFFFFF"/>
              </w:rPr>
              <w:t>Complete all required assignments within the assessed module</w:t>
            </w:r>
            <w:r>
              <w:rPr>
                <w:rStyle w:val="eop"/>
                <w:rFonts w:ascii="Century Gothic" w:hAnsi="Century Gothic"/>
                <w:color w:val="auto"/>
                <w:shd w:val="clear" w:color="auto" w:fill="FFFFFF"/>
              </w:rPr>
              <w:t>.</w:t>
            </w:r>
          </w:p>
          <w:p w14:paraId="6DA8FEE2" w14:textId="05689C7A" w:rsidR="00434162" w:rsidRPr="005B0863" w:rsidRDefault="00434162" w:rsidP="00750A87">
            <w:pPr>
              <w:pStyle w:val="ListParagraph"/>
              <w:numPr>
                <w:ilvl w:val="0"/>
                <w:numId w:val="10"/>
              </w:numPr>
              <w:rPr>
                <w:rStyle w:val="eop"/>
                <w:rFonts w:ascii="Century Gothic" w:hAnsi="Century Gothic"/>
                <w:color w:val="auto"/>
                <w:shd w:val="clear" w:color="auto" w:fill="FFFFFF"/>
              </w:rPr>
            </w:pPr>
            <w:r>
              <w:rPr>
                <w:rStyle w:val="eop"/>
                <w:rFonts w:ascii="Century Gothic" w:hAnsi="Century Gothic"/>
                <w:color w:val="auto"/>
                <w:shd w:val="clear" w:color="auto" w:fill="FFFFFF"/>
              </w:rPr>
              <w:t xml:space="preserve">Test corrections on mistakes on the original test. </w:t>
            </w:r>
          </w:p>
          <w:p w14:paraId="0ECBF856" w14:textId="6B1ECB0E" w:rsidR="00021473" w:rsidRDefault="00021473" w:rsidP="00750A87">
            <w:pPr>
              <w:pStyle w:val="ListParagraph"/>
              <w:numPr>
                <w:ilvl w:val="0"/>
                <w:numId w:val="10"/>
              </w:numPr>
              <w:rPr>
                <w:rStyle w:val="eop"/>
                <w:rFonts w:ascii="Century Gothic" w:hAnsi="Century Gothic"/>
                <w:color w:val="auto"/>
                <w:shd w:val="clear" w:color="auto" w:fill="FFFFFF"/>
              </w:rPr>
            </w:pPr>
            <w:r w:rsidRPr="005B0863">
              <w:rPr>
                <w:rStyle w:val="eop"/>
                <w:rFonts w:ascii="Century Gothic" w:hAnsi="Century Gothic"/>
                <w:color w:val="auto"/>
                <w:shd w:val="clear" w:color="auto" w:fill="FFFFFF"/>
              </w:rPr>
              <w:t>Attend the scheduled test retake</w:t>
            </w:r>
            <w:r>
              <w:rPr>
                <w:rStyle w:val="eop"/>
                <w:rFonts w:ascii="Century Gothic" w:hAnsi="Century Gothic"/>
                <w:color w:val="auto"/>
                <w:shd w:val="clear" w:color="auto" w:fill="FFFFFF"/>
              </w:rPr>
              <w:t>.</w:t>
            </w:r>
          </w:p>
          <w:p w14:paraId="1760DA64" w14:textId="77777777" w:rsidR="00021473" w:rsidRPr="005B0863" w:rsidRDefault="00021473" w:rsidP="00306BA2">
            <w:pPr>
              <w:pStyle w:val="ListParagraph"/>
              <w:rPr>
                <w:rStyle w:val="eop"/>
                <w:rFonts w:ascii="Century Gothic" w:hAnsi="Century Gothic"/>
                <w:color w:val="auto"/>
                <w:shd w:val="clear" w:color="auto" w:fill="FFFFFF"/>
              </w:rPr>
            </w:pPr>
          </w:p>
          <w:p w14:paraId="1F4A9884" w14:textId="77777777" w:rsidR="00021473" w:rsidRPr="005B0863" w:rsidRDefault="00021473" w:rsidP="00750A87">
            <w:pPr>
              <w:rPr>
                <w:rFonts w:ascii="Century Gothic" w:hAnsi="Century Gothic"/>
              </w:rPr>
            </w:pPr>
            <w:r w:rsidRPr="005B0863">
              <w:rPr>
                <w:rStyle w:val="eop"/>
                <w:rFonts w:ascii="Century Gothic" w:hAnsi="Century Gothic"/>
                <w:shd w:val="clear" w:color="auto" w:fill="FFFFFF"/>
              </w:rPr>
              <w:t xml:space="preserve">IT IS HIGHLY RECCOMMENDED THAT STUDENTS RETAKE ANY ASSESSMENT THAT HAS BEEN SCORED BELOW AN 80%.  BECAUSE MATH BUILDS UPON ITSELF, HAVING MASTERED EACH CONTENT AREA WILL ALLOW FOR SUCCESS IN FOLLOWING MODULES. </w:t>
            </w:r>
          </w:p>
          <w:p w14:paraId="0BC9CCFC" w14:textId="77777777" w:rsidR="00021473" w:rsidRDefault="00021473" w:rsidP="00750A87">
            <w:pPr>
              <w:widowControl w:val="0"/>
              <w:pBdr>
                <w:top w:val="nil"/>
                <w:left w:val="nil"/>
                <w:bottom w:val="nil"/>
                <w:right w:val="nil"/>
                <w:between w:val="nil"/>
              </w:pBdr>
              <w:spacing w:line="240" w:lineRule="auto"/>
              <w:jc w:val="center"/>
              <w:rPr>
                <w:rFonts w:ascii="Century Gothic" w:eastAsia="Century Gothic" w:hAnsi="Century Gothic" w:cs="Century Gothic"/>
                <w:b/>
              </w:rPr>
            </w:pPr>
          </w:p>
          <w:p w14:paraId="57C98888" w14:textId="40BDE8E2" w:rsidR="00021473" w:rsidRDefault="00EE4894" w:rsidP="00750A87">
            <w:pPr>
              <w:widowControl w:val="0"/>
              <w:pBdr>
                <w:top w:val="nil"/>
                <w:left w:val="nil"/>
                <w:bottom w:val="nil"/>
                <w:right w:val="nil"/>
                <w:between w:val="nil"/>
              </w:pBdr>
              <w:spacing w:line="240" w:lineRule="auto"/>
              <w:jc w:val="center"/>
              <w:rPr>
                <w:rFonts w:ascii="Century Gothic" w:eastAsia="Century Gothic" w:hAnsi="Century Gothic" w:cs="Century Gothic"/>
                <w:b/>
              </w:rPr>
            </w:pPr>
            <w:r>
              <w:rPr>
                <w:rFonts w:ascii="Century Gothic" w:eastAsia="Century Gothic" w:hAnsi="Century Gothic" w:cs="Century Gothic"/>
                <w:b/>
              </w:rPr>
              <w:t>GRADING POLICY</w:t>
            </w:r>
          </w:p>
          <w:p w14:paraId="2A949CEE" w14:textId="77777777" w:rsidR="005F7263" w:rsidRDefault="005F7263" w:rsidP="00EE4894">
            <w:pPr>
              <w:widowControl w:val="0"/>
              <w:pBdr>
                <w:top w:val="nil"/>
                <w:left w:val="nil"/>
                <w:bottom w:val="nil"/>
                <w:right w:val="nil"/>
                <w:between w:val="nil"/>
              </w:pBdr>
              <w:spacing w:line="240" w:lineRule="auto"/>
              <w:rPr>
                <w:rFonts w:ascii="Century Gothic" w:eastAsia="Century Gothic" w:hAnsi="Century Gothic" w:cs="Century Gothic"/>
                <w:bCs/>
              </w:rPr>
            </w:pPr>
          </w:p>
          <w:p w14:paraId="509BF3BA" w14:textId="22552BBB" w:rsidR="00EE4894" w:rsidRDefault="00EE4894" w:rsidP="00EE4894">
            <w:pPr>
              <w:widowControl w:val="0"/>
              <w:pBdr>
                <w:top w:val="nil"/>
                <w:left w:val="nil"/>
                <w:bottom w:val="nil"/>
                <w:right w:val="nil"/>
                <w:between w:val="nil"/>
              </w:pBdr>
              <w:spacing w:line="240" w:lineRule="auto"/>
              <w:rPr>
                <w:rFonts w:ascii="Century Gothic" w:eastAsia="Century Gothic" w:hAnsi="Century Gothic" w:cs="Century Gothic"/>
                <w:bCs/>
              </w:rPr>
            </w:pPr>
            <w:r>
              <w:rPr>
                <w:rFonts w:ascii="Century Gothic" w:eastAsia="Century Gothic" w:hAnsi="Century Gothic" w:cs="Century Gothic"/>
                <w:bCs/>
              </w:rPr>
              <w:t>40% - Practice work and skill development (homework and quizzes)</w:t>
            </w:r>
          </w:p>
          <w:p w14:paraId="4264259C" w14:textId="7A342E8E" w:rsidR="00021473" w:rsidRPr="005F7263" w:rsidRDefault="005F7263" w:rsidP="005F7263">
            <w:pPr>
              <w:widowControl w:val="0"/>
              <w:pBdr>
                <w:top w:val="nil"/>
                <w:left w:val="nil"/>
                <w:bottom w:val="nil"/>
                <w:right w:val="nil"/>
                <w:between w:val="nil"/>
              </w:pBdr>
              <w:spacing w:line="240" w:lineRule="auto"/>
              <w:rPr>
                <w:rFonts w:ascii="Century Gothic" w:eastAsia="Century Gothic" w:hAnsi="Century Gothic" w:cs="Century Gothic"/>
                <w:bCs/>
              </w:rPr>
            </w:pPr>
            <w:r>
              <w:rPr>
                <w:rFonts w:ascii="Century Gothic" w:eastAsia="Century Gothic" w:hAnsi="Century Gothic" w:cs="Century Gothic"/>
                <w:bCs/>
              </w:rPr>
              <w:t>60% - Summative Assessments (Tests)</w:t>
            </w:r>
          </w:p>
        </w:tc>
      </w:tr>
    </w:tbl>
    <w:p w14:paraId="7F5D7294" w14:textId="77777777" w:rsidR="00BB36D1" w:rsidRPr="00021473" w:rsidRDefault="00BB36D1">
      <w:pPr>
        <w:rPr>
          <w:rFonts w:ascii="Century Gothic" w:eastAsia="Century Gothic" w:hAnsi="Century Gothic" w:cs="Century Gothic"/>
          <w:sz w:val="8"/>
          <w:szCs w:val="8"/>
        </w:rPr>
      </w:pPr>
    </w:p>
    <w:tbl>
      <w:tblPr>
        <w:tblStyle w:val="a2"/>
        <w:tblpPr w:leftFromText="180" w:rightFromText="180" w:vertAnchor="text" w:horzAnchor="margin" w:tblpY="335"/>
        <w:tblW w:w="10895" w:type="dxa"/>
        <w:tblBorders>
          <w:top w:val="single" w:sz="18" w:space="0" w:color="3C78D8"/>
          <w:left w:val="single" w:sz="18" w:space="0" w:color="3C78D8"/>
          <w:bottom w:val="single" w:sz="18" w:space="0" w:color="3C78D8"/>
          <w:right w:val="single" w:sz="18" w:space="0" w:color="3C78D8"/>
          <w:insideH w:val="single" w:sz="18" w:space="0" w:color="3C78D8"/>
          <w:insideV w:val="single" w:sz="18" w:space="0" w:color="3C78D8"/>
        </w:tblBorders>
        <w:tblLayout w:type="fixed"/>
        <w:tblLook w:val="0600" w:firstRow="0" w:lastRow="0" w:firstColumn="0" w:lastColumn="0" w:noHBand="1" w:noVBand="1"/>
      </w:tblPr>
      <w:tblGrid>
        <w:gridCol w:w="10895"/>
      </w:tblGrid>
      <w:tr w:rsidR="00434162" w:rsidRPr="007C14C0" w14:paraId="1018743D" w14:textId="77777777" w:rsidTr="00434162">
        <w:trPr>
          <w:trHeight w:val="1439"/>
        </w:trPr>
        <w:tc>
          <w:tcPr>
            <w:tcW w:w="10895" w:type="dxa"/>
            <w:shd w:val="clear" w:color="auto" w:fill="auto"/>
            <w:tcMar>
              <w:top w:w="100" w:type="dxa"/>
              <w:left w:w="100" w:type="dxa"/>
              <w:bottom w:w="100" w:type="dxa"/>
              <w:right w:w="100" w:type="dxa"/>
            </w:tcMar>
          </w:tcPr>
          <w:p w14:paraId="257C8C30" w14:textId="77777777" w:rsidR="00434162" w:rsidRPr="007C14C0" w:rsidRDefault="00434162" w:rsidP="00434162">
            <w:pPr>
              <w:widowControl w:val="0"/>
              <w:pBdr>
                <w:top w:val="nil"/>
                <w:left w:val="nil"/>
                <w:bottom w:val="nil"/>
                <w:right w:val="nil"/>
                <w:between w:val="nil"/>
              </w:pBdr>
              <w:spacing w:line="240" w:lineRule="auto"/>
              <w:ind w:left="-216" w:firstLine="216"/>
              <w:jc w:val="center"/>
              <w:rPr>
                <w:rFonts w:ascii="Century Gothic" w:eastAsia="Century Gothic" w:hAnsi="Century Gothic" w:cs="Century Gothic"/>
                <w:b/>
              </w:rPr>
            </w:pPr>
            <w:r>
              <w:rPr>
                <w:rFonts w:ascii="Century Gothic" w:eastAsia="Century Gothic" w:hAnsi="Century Gothic" w:cs="Century Gothic"/>
                <w:b/>
              </w:rPr>
              <w:t>HOMEWORK</w:t>
            </w:r>
          </w:p>
          <w:p w14:paraId="361AD3B9" w14:textId="77777777" w:rsidR="00434162" w:rsidRDefault="00434162" w:rsidP="00434162">
            <w:pPr>
              <w:rPr>
                <w:rFonts w:ascii="Century Gothic" w:hAnsi="Century Gothic"/>
              </w:rPr>
            </w:pPr>
            <w:r>
              <w:rPr>
                <w:rFonts w:ascii="Century Gothic" w:hAnsi="Century Gothic"/>
              </w:rPr>
              <w:t xml:space="preserve">Daily homework will be turned in every week on Friday. Five questions will be assigned each day and will be checked at the beginning of the following class period. Homework will be stamped if complete on time. Students who earn 3 stamps by the end of the week will receive a 100%, 2 stamps will receive 75% and 1 stamp will receive 50%. </w:t>
            </w:r>
          </w:p>
          <w:p w14:paraId="3E392238" w14:textId="77777777" w:rsidR="00434162" w:rsidRDefault="00434162" w:rsidP="00434162">
            <w:pPr>
              <w:rPr>
                <w:rFonts w:ascii="Century Gothic" w:hAnsi="Century Gothic"/>
              </w:rPr>
            </w:pPr>
          </w:p>
          <w:p w14:paraId="30E29928" w14:textId="77777777" w:rsidR="00434162" w:rsidRDefault="00434162" w:rsidP="00434162">
            <w:pPr>
              <w:rPr>
                <w:rFonts w:ascii="Century Gothic" w:hAnsi="Century Gothic"/>
              </w:rPr>
            </w:pPr>
            <w:r>
              <w:rPr>
                <w:rFonts w:ascii="Century Gothic" w:hAnsi="Century Gothic"/>
              </w:rPr>
              <w:t xml:space="preserve">Answers to homework will be given daily during warmup. Corrections and notes should be made IN PEN on homework errors. Full credit will not be given if errors are not corrected homework. </w:t>
            </w:r>
          </w:p>
          <w:p w14:paraId="001A7312" w14:textId="77777777" w:rsidR="00434162" w:rsidRDefault="00434162" w:rsidP="00434162">
            <w:pPr>
              <w:rPr>
                <w:rFonts w:ascii="Century Gothic" w:hAnsi="Century Gothic"/>
              </w:rPr>
            </w:pPr>
          </w:p>
          <w:p w14:paraId="11BD1D5C" w14:textId="77777777" w:rsidR="00434162" w:rsidRDefault="00434162" w:rsidP="00434162">
            <w:pPr>
              <w:jc w:val="center"/>
              <w:rPr>
                <w:rFonts w:ascii="Century Gothic" w:hAnsi="Century Gothic"/>
                <w:b/>
                <w:bCs/>
              </w:rPr>
            </w:pPr>
            <w:r w:rsidRPr="00EE18C6">
              <w:rPr>
                <w:rFonts w:ascii="Century Gothic" w:hAnsi="Century Gothic"/>
                <w:b/>
                <w:bCs/>
              </w:rPr>
              <w:t>QUIZZES</w:t>
            </w:r>
          </w:p>
          <w:p w14:paraId="1F1BFF28" w14:textId="317B0F66" w:rsidR="00434162" w:rsidRPr="00EE18C6" w:rsidRDefault="00434162" w:rsidP="00434162">
            <w:pPr>
              <w:rPr>
                <w:rFonts w:ascii="Century Gothic" w:hAnsi="Century Gothic"/>
              </w:rPr>
            </w:pPr>
            <w:r>
              <w:rPr>
                <w:rFonts w:ascii="Century Gothic" w:hAnsi="Century Gothic"/>
              </w:rPr>
              <w:t xml:space="preserve">Quizzes will be given on most Fridays and will be based </w:t>
            </w:r>
            <w:r w:rsidR="00EE4894">
              <w:rPr>
                <w:rFonts w:ascii="Century Gothic" w:hAnsi="Century Gothic"/>
              </w:rPr>
              <w:t>off</w:t>
            </w:r>
            <w:r>
              <w:rPr>
                <w:rFonts w:ascii="Century Gothic" w:hAnsi="Century Gothic"/>
              </w:rPr>
              <w:t xml:space="preserve"> the weekly homework assignment. Quizzes will not be given on weeks of module tests.  Quizzes will be a formative assessment grade (40%) that is completed during class time on school issued laptops.</w:t>
            </w:r>
          </w:p>
        </w:tc>
      </w:tr>
    </w:tbl>
    <w:p w14:paraId="21A56ADC" w14:textId="3EEAEBA8" w:rsidR="005B5B32" w:rsidRPr="007C14C0" w:rsidRDefault="004E5037" w:rsidP="005F7263">
      <w:pPr>
        <w:tabs>
          <w:tab w:val="left" w:pos="4253"/>
        </w:tabs>
        <w:rPr>
          <w:rFonts w:ascii="Century Gothic" w:eastAsia="Century Gothic" w:hAnsi="Century Gothic" w:cs="Century Gothic"/>
        </w:rPr>
      </w:pPr>
      <w:r>
        <w:rPr>
          <w:rFonts w:ascii="Century Gothic" w:eastAsia="Century Gothic" w:hAnsi="Century Gothic" w:cs="Century Gothic"/>
        </w:rPr>
        <w:tab/>
      </w:r>
      <w:bookmarkEnd w:id="0"/>
    </w:p>
    <w:sectPr w:rsidR="005B5B32" w:rsidRPr="007C14C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1E97A" w14:textId="77777777" w:rsidR="00D54CBD" w:rsidRDefault="00D54CBD">
      <w:pPr>
        <w:spacing w:line="240" w:lineRule="auto"/>
      </w:pPr>
      <w:r>
        <w:separator/>
      </w:r>
    </w:p>
  </w:endnote>
  <w:endnote w:type="continuationSeparator" w:id="0">
    <w:p w14:paraId="2AEA8B53" w14:textId="77777777" w:rsidR="00D54CBD" w:rsidRDefault="00D54C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9FF36" w14:textId="77777777" w:rsidR="00D54CBD" w:rsidRDefault="00D54CBD">
      <w:pPr>
        <w:spacing w:line="240" w:lineRule="auto"/>
      </w:pPr>
      <w:r>
        <w:separator/>
      </w:r>
    </w:p>
  </w:footnote>
  <w:footnote w:type="continuationSeparator" w:id="0">
    <w:p w14:paraId="11865E70" w14:textId="77777777" w:rsidR="00D54CBD" w:rsidRDefault="00D54C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5896"/>
    <w:multiLevelType w:val="hybridMultilevel"/>
    <w:tmpl w:val="64D6DB1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012126F"/>
    <w:multiLevelType w:val="multilevel"/>
    <w:tmpl w:val="DED4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79744B"/>
    <w:multiLevelType w:val="multilevel"/>
    <w:tmpl w:val="77A2F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BB04F4"/>
    <w:multiLevelType w:val="multilevel"/>
    <w:tmpl w:val="554CB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5C492F"/>
    <w:multiLevelType w:val="multilevel"/>
    <w:tmpl w:val="C8D40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801B56"/>
    <w:multiLevelType w:val="multilevel"/>
    <w:tmpl w:val="BEB01C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6A4A46"/>
    <w:multiLevelType w:val="multilevel"/>
    <w:tmpl w:val="65F4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5C5EC4"/>
    <w:multiLevelType w:val="multilevel"/>
    <w:tmpl w:val="B7CED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5A009A4"/>
    <w:multiLevelType w:val="multilevel"/>
    <w:tmpl w:val="F4863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23114520">
    <w:abstractNumId w:val="9"/>
  </w:num>
  <w:num w:numId="2" w16cid:durableId="1195920530">
    <w:abstractNumId w:val="2"/>
  </w:num>
  <w:num w:numId="3" w16cid:durableId="319776907">
    <w:abstractNumId w:val="3"/>
  </w:num>
  <w:num w:numId="4" w16cid:durableId="2010020080">
    <w:abstractNumId w:val="8"/>
  </w:num>
  <w:num w:numId="5" w16cid:durableId="1614360781">
    <w:abstractNumId w:val="4"/>
  </w:num>
  <w:num w:numId="6" w16cid:durableId="1782601052">
    <w:abstractNumId w:val="6"/>
  </w:num>
  <w:num w:numId="7" w16cid:durableId="672681218">
    <w:abstractNumId w:val="7"/>
  </w:num>
  <w:num w:numId="8" w16cid:durableId="1844975731">
    <w:abstractNumId w:val="1"/>
  </w:num>
  <w:num w:numId="9" w16cid:durableId="710037982">
    <w:abstractNumId w:val="5"/>
  </w:num>
  <w:num w:numId="10" w16cid:durableId="91254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6D1"/>
    <w:rsid w:val="00021473"/>
    <w:rsid w:val="000E144E"/>
    <w:rsid w:val="0021667F"/>
    <w:rsid w:val="00255A68"/>
    <w:rsid w:val="00306BA2"/>
    <w:rsid w:val="00324BE2"/>
    <w:rsid w:val="00434162"/>
    <w:rsid w:val="00477BD8"/>
    <w:rsid w:val="004E5037"/>
    <w:rsid w:val="005B0863"/>
    <w:rsid w:val="005B2814"/>
    <w:rsid w:val="005B5B32"/>
    <w:rsid w:val="005F7263"/>
    <w:rsid w:val="00695A5E"/>
    <w:rsid w:val="00750A87"/>
    <w:rsid w:val="00757D41"/>
    <w:rsid w:val="00796061"/>
    <w:rsid w:val="007C14C0"/>
    <w:rsid w:val="00833FBF"/>
    <w:rsid w:val="008A44A2"/>
    <w:rsid w:val="009B066A"/>
    <w:rsid w:val="00A03768"/>
    <w:rsid w:val="00B63E3B"/>
    <w:rsid w:val="00BB36D1"/>
    <w:rsid w:val="00D54CBD"/>
    <w:rsid w:val="00D5647C"/>
    <w:rsid w:val="00EE18C6"/>
    <w:rsid w:val="00EE4894"/>
    <w:rsid w:val="00FB0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4F677"/>
  <w15:docId w15:val="{B09C652C-FDCF-4DA6-9A6D-585CF79C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E144E"/>
    <w:pPr>
      <w:tabs>
        <w:tab w:val="center" w:pos="4680"/>
        <w:tab w:val="right" w:pos="9360"/>
      </w:tabs>
      <w:spacing w:line="240" w:lineRule="auto"/>
    </w:pPr>
  </w:style>
  <w:style w:type="character" w:customStyle="1" w:styleId="HeaderChar">
    <w:name w:val="Header Char"/>
    <w:basedOn w:val="DefaultParagraphFont"/>
    <w:link w:val="Header"/>
    <w:uiPriority w:val="99"/>
    <w:rsid w:val="000E144E"/>
  </w:style>
  <w:style w:type="paragraph" w:styleId="Footer">
    <w:name w:val="footer"/>
    <w:basedOn w:val="Normal"/>
    <w:link w:val="FooterChar"/>
    <w:uiPriority w:val="99"/>
    <w:unhideWhenUsed/>
    <w:rsid w:val="000E144E"/>
    <w:pPr>
      <w:tabs>
        <w:tab w:val="center" w:pos="4680"/>
        <w:tab w:val="right" w:pos="9360"/>
      </w:tabs>
      <w:spacing w:line="240" w:lineRule="auto"/>
    </w:pPr>
  </w:style>
  <w:style w:type="character" w:customStyle="1" w:styleId="FooterChar">
    <w:name w:val="Footer Char"/>
    <w:basedOn w:val="DefaultParagraphFont"/>
    <w:link w:val="Footer"/>
    <w:uiPriority w:val="99"/>
    <w:rsid w:val="000E144E"/>
  </w:style>
  <w:style w:type="table" w:styleId="ListTable3-Accent2">
    <w:name w:val="List Table 3 Accent 2"/>
    <w:basedOn w:val="TableNormal"/>
    <w:uiPriority w:val="48"/>
    <w:rsid w:val="000E144E"/>
    <w:pPr>
      <w:spacing w:line="240" w:lineRule="auto"/>
    </w:pPr>
    <w:rPr>
      <w:rFonts w:asciiTheme="minorHAnsi" w:eastAsiaTheme="minorHAnsi" w:hAnsiTheme="minorHAnsi" w:cstheme="minorBidi"/>
      <w:color w:val="404040" w:themeColor="text1" w:themeTint="BF"/>
      <w:lang w:val="en-US" w:eastAsia="ja-JP"/>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Grid">
    <w:name w:val="Table Grid"/>
    <w:basedOn w:val="TableNormal"/>
    <w:uiPriority w:val="39"/>
    <w:rsid w:val="000E144E"/>
    <w:pPr>
      <w:spacing w:line="240" w:lineRule="auto"/>
    </w:pPr>
    <w:rPr>
      <w:rFonts w:asciiTheme="minorHAnsi" w:eastAsiaTheme="minorHAnsi" w:hAnsiTheme="minorHAnsi" w:cstheme="minorBidi"/>
      <w:color w:val="404040" w:themeColor="text1" w:themeTint="BF"/>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E144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E144E"/>
  </w:style>
  <w:style w:type="character" w:customStyle="1" w:styleId="eop">
    <w:name w:val="eop"/>
    <w:basedOn w:val="DefaultParagraphFont"/>
    <w:rsid w:val="000E144E"/>
  </w:style>
  <w:style w:type="paragraph" w:styleId="ListBullet">
    <w:name w:val="List Bullet"/>
    <w:basedOn w:val="Normal"/>
    <w:uiPriority w:val="1"/>
    <w:unhideWhenUsed/>
    <w:qFormat/>
    <w:rsid w:val="007C14C0"/>
    <w:pPr>
      <w:numPr>
        <w:numId w:val="9"/>
      </w:numPr>
      <w:spacing w:after="120" w:line="240" w:lineRule="auto"/>
    </w:pPr>
    <w:rPr>
      <w:rFonts w:asciiTheme="minorHAnsi" w:eastAsiaTheme="minorHAnsi" w:hAnsiTheme="minorHAnsi" w:cstheme="minorBidi"/>
      <w:color w:val="404040" w:themeColor="text1" w:themeTint="BF"/>
      <w:lang w:val="en-US" w:eastAsia="ja-JP"/>
    </w:rPr>
  </w:style>
  <w:style w:type="paragraph" w:styleId="ListParagraph">
    <w:name w:val="List Paragraph"/>
    <w:basedOn w:val="Normal"/>
    <w:uiPriority w:val="34"/>
    <w:unhideWhenUsed/>
    <w:qFormat/>
    <w:rsid w:val="005B0863"/>
    <w:pPr>
      <w:spacing w:after="120" w:line="240" w:lineRule="auto"/>
      <w:ind w:left="720"/>
      <w:contextualSpacing/>
    </w:pPr>
    <w:rPr>
      <w:rFonts w:asciiTheme="minorHAnsi" w:eastAsiaTheme="minorHAnsi" w:hAnsiTheme="minorHAnsi" w:cstheme="minorBidi"/>
      <w:color w:val="404040" w:themeColor="text1" w:themeTint="BF"/>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Ginty, Tara M</dc:creator>
  <cp:lastModifiedBy>Ramos, Isabelle</cp:lastModifiedBy>
  <cp:revision>5</cp:revision>
  <cp:lastPrinted>2021-08-08T05:11:00Z</cp:lastPrinted>
  <dcterms:created xsi:type="dcterms:W3CDTF">2022-08-11T19:32:00Z</dcterms:created>
  <dcterms:modified xsi:type="dcterms:W3CDTF">2022-08-11T19:45:00Z</dcterms:modified>
</cp:coreProperties>
</file>